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3E8BE">
      <w:pPr>
        <w:rPr>
          <w:rFonts w:hint="eastAsia" w:ascii="黑体" w:hAnsi="黑体" w:eastAsia="黑体" w:cs="黑体"/>
          <w:sz w:val="52"/>
          <w:szCs w:val="52"/>
          <w:lang w:val="en-US" w:eastAsia="zh-CN"/>
        </w:rPr>
      </w:pPr>
      <w:r>
        <w:rPr>
          <w:rFonts w:hint="eastAsia" w:ascii="黑体" w:hAnsi="黑体" w:eastAsia="黑体" w:cs="黑体"/>
          <w:sz w:val="52"/>
          <w:szCs w:val="52"/>
          <w:lang w:val="en-US" w:eastAsia="zh-CN"/>
        </w:rPr>
        <w:t>附件：</w:t>
      </w:r>
      <w:bookmarkStart w:id="18" w:name="_GoBack"/>
      <w:bookmarkEnd w:id="18"/>
    </w:p>
    <w:p w14:paraId="718E44B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b/>
          <w:bCs w:val="0"/>
          <w:kern w:val="0"/>
          <w:sz w:val="44"/>
          <w:szCs w:val="44"/>
          <w:shd w:val="clear" w:color="auto" w:fill="FFFFFF"/>
          <w:lang w:val="en-US" w:eastAsia="zh-CN" w:bidi="ar"/>
        </w:rPr>
      </w:pPr>
      <w:r>
        <w:rPr>
          <w:rFonts w:hint="eastAsia" w:ascii="Times New Roman" w:hAnsi="Times New Roman" w:cs="Times New Roman"/>
          <w:b/>
          <w:bCs w:val="0"/>
          <w:kern w:val="0"/>
          <w:sz w:val="44"/>
          <w:szCs w:val="44"/>
          <w:shd w:val="clear" w:color="auto" w:fill="FFFFFF"/>
          <w:lang w:val="en-US" w:eastAsia="zh-CN" w:bidi="ar"/>
        </w:rPr>
        <w:t>亚低温治疗仪参数需求</w:t>
      </w:r>
    </w:p>
    <w:p w14:paraId="18366E65">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ab/>
      </w:r>
    </w:p>
    <w:p w14:paraId="337AC804">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额定功率</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rPr>
        <w:t>650VA</w:t>
      </w:r>
    </w:p>
    <w:p w14:paraId="7C820E03">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水温控制范围</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4-40℃</w:t>
      </w:r>
      <w:bookmarkStart w:id="0" w:name="OLE_LINK3"/>
      <w:r>
        <w:rPr>
          <w:rFonts w:hint="eastAsia" w:ascii="宋体" w:hAnsi="宋体" w:eastAsia="宋体" w:cs="宋体"/>
          <w:sz w:val="24"/>
          <w:szCs w:val="24"/>
          <w:highlight w:val="none"/>
          <w:lang w:eastAsia="zh-CN"/>
        </w:rPr>
        <w:t>，</w:t>
      </w:r>
      <w:r>
        <w:rPr>
          <w:rFonts w:hint="eastAsia" w:ascii="宋体" w:hAnsi="宋体" w:eastAsia="宋体" w:cs="宋体"/>
          <w:sz w:val="24"/>
          <w:szCs w:val="24"/>
        </w:rPr>
        <w:t>即最低温度≥4℃，最高温度≤40℃</w:t>
      </w:r>
    </w:p>
    <w:bookmarkEnd w:id="0"/>
    <w:p w14:paraId="08CBD4CB">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升温/降温双重功能</w:t>
      </w:r>
      <w:r>
        <w:rPr>
          <w:rFonts w:hint="eastAsia" w:ascii="宋体" w:hAnsi="宋体" w:eastAsia="宋体" w:cs="宋体"/>
          <w:sz w:val="24"/>
          <w:szCs w:val="24"/>
          <w:lang w:eastAsia="zh-CN"/>
        </w:rPr>
        <w:t>：</w:t>
      </w:r>
      <w:r>
        <w:rPr>
          <w:rFonts w:hint="eastAsia" w:ascii="宋体" w:hAnsi="宋体" w:eastAsia="宋体" w:cs="宋体"/>
          <w:sz w:val="24"/>
          <w:szCs w:val="24"/>
        </w:rPr>
        <w:t>具备升温（26-40℃）与降温（4-25℃）双重功能</w:t>
      </w:r>
    </w:p>
    <w:p w14:paraId="116BF4D3">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bookmarkStart w:id="1" w:name="OLE_LINK5"/>
      <w:r>
        <w:rPr>
          <w:rFonts w:hint="eastAsia" w:ascii="宋体" w:hAnsi="宋体" w:eastAsia="宋体" w:cs="宋体"/>
          <w:color w:val="auto"/>
          <w:sz w:val="24"/>
          <w:szCs w:val="24"/>
          <w:highlight w:val="none"/>
          <w:lang w:val="en-US" w:eastAsia="zh-CN"/>
        </w:rPr>
        <w:t>▲</w:t>
      </w:r>
      <w:bookmarkEnd w:id="1"/>
      <w:r>
        <w:rPr>
          <w:rFonts w:hint="eastAsia" w:ascii="宋体" w:hAnsi="宋体" w:eastAsia="宋体" w:cs="宋体"/>
          <w:sz w:val="24"/>
          <w:szCs w:val="24"/>
          <w:highlight w:val="none"/>
          <w:lang w:val="en-US" w:eastAsia="zh-CN"/>
        </w:rPr>
        <w:t>具有机械开关</w:t>
      </w:r>
      <w:r>
        <w:rPr>
          <w:rFonts w:hint="eastAsia" w:ascii="宋体" w:hAnsi="宋体" w:eastAsia="宋体" w:cs="宋体"/>
          <w:sz w:val="24"/>
          <w:szCs w:val="24"/>
        </w:rPr>
        <w:t>，</w:t>
      </w:r>
      <w:bookmarkStart w:id="2" w:name="OLE_LINK6"/>
      <w:r>
        <w:rPr>
          <w:rFonts w:hint="eastAsia" w:ascii="宋体" w:hAnsi="宋体" w:eastAsia="宋体" w:cs="宋体"/>
          <w:sz w:val="24"/>
          <w:szCs w:val="24"/>
          <w:lang w:val="en-US" w:eastAsia="zh-CN"/>
        </w:rPr>
        <w:t>可物理关闭制热系统的设计，确保单冷状态的可靠执行</w:t>
      </w:r>
      <w:bookmarkEnd w:id="2"/>
    </w:p>
    <w:p w14:paraId="3D78BC22">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空载平均</w:t>
      </w:r>
      <w:r>
        <w:rPr>
          <w:rFonts w:hint="eastAsia" w:ascii="宋体" w:hAnsi="宋体" w:eastAsia="宋体" w:cs="宋体"/>
          <w:sz w:val="24"/>
          <w:szCs w:val="24"/>
        </w:rPr>
        <w:t>降温速度与升温速度</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平均</w:t>
      </w:r>
      <w:r>
        <w:rPr>
          <w:rFonts w:hint="eastAsia" w:ascii="宋体" w:hAnsi="宋体" w:eastAsia="宋体" w:cs="宋体"/>
          <w:sz w:val="24"/>
          <w:szCs w:val="24"/>
        </w:rPr>
        <w:t>降温速度≥</w:t>
      </w:r>
      <w:r>
        <w:rPr>
          <w:rFonts w:hint="eastAsia" w:ascii="宋体" w:hAnsi="宋体" w:eastAsia="宋体" w:cs="宋体"/>
          <w:sz w:val="24"/>
          <w:szCs w:val="24"/>
          <w:lang w:val="en-US" w:eastAsia="zh-CN"/>
        </w:rPr>
        <w:t>1.2</w:t>
      </w:r>
      <w:r>
        <w:rPr>
          <w:rFonts w:hint="eastAsia" w:ascii="宋体" w:hAnsi="宋体" w:eastAsia="宋体" w:cs="宋体"/>
          <w:sz w:val="24"/>
          <w:szCs w:val="24"/>
        </w:rPr>
        <w:t>℃/</w:t>
      </w:r>
      <w:r>
        <w:rPr>
          <w:rFonts w:hint="eastAsia" w:ascii="宋体" w:hAnsi="宋体" w:eastAsia="宋体" w:cs="宋体"/>
          <w:sz w:val="24"/>
          <w:szCs w:val="24"/>
          <w:lang w:val="en-US" w:eastAsia="zh-CN"/>
        </w:rPr>
        <w:t>min</w:t>
      </w:r>
      <w:r>
        <w:rPr>
          <w:rFonts w:hint="eastAsia" w:ascii="宋体" w:hAnsi="宋体" w:eastAsia="宋体" w:cs="宋体"/>
          <w:sz w:val="24"/>
          <w:szCs w:val="24"/>
        </w:rPr>
        <w:t>；平均升温速度≥</w:t>
      </w:r>
      <w:r>
        <w:rPr>
          <w:rFonts w:hint="eastAsia" w:ascii="宋体" w:hAnsi="宋体" w:eastAsia="宋体" w:cs="宋体"/>
          <w:sz w:val="24"/>
          <w:szCs w:val="24"/>
          <w:lang w:val="en-US" w:eastAsia="zh-CN"/>
        </w:rPr>
        <w:t>0.8</w:t>
      </w:r>
      <w:r>
        <w:rPr>
          <w:rFonts w:hint="eastAsia" w:ascii="宋体" w:hAnsi="宋体" w:eastAsia="宋体" w:cs="宋体"/>
          <w:sz w:val="24"/>
          <w:szCs w:val="24"/>
        </w:rPr>
        <w:t>℃/</w:t>
      </w:r>
      <w:r>
        <w:rPr>
          <w:rFonts w:hint="eastAsia" w:ascii="宋体" w:hAnsi="宋体" w:eastAsia="宋体" w:cs="宋体"/>
          <w:sz w:val="24"/>
          <w:szCs w:val="24"/>
          <w:lang w:val="en-US" w:eastAsia="zh-CN"/>
        </w:rPr>
        <w:t>min</w:t>
      </w:r>
    </w:p>
    <w:p w14:paraId="0C44CA3F">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水箱设计：采用外盘管式，制冷稳定不结冰，无需使用酒精等防冻液；容量≥4L，至少满足两毯两帽同时使用</w:t>
      </w:r>
    </w:p>
    <w:p w14:paraId="0C047E00">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体温监测</w:t>
      </w:r>
      <w:r>
        <w:rPr>
          <w:rFonts w:hint="eastAsia" w:ascii="宋体" w:hAnsi="宋体" w:eastAsia="宋体" w:cs="宋体"/>
          <w:sz w:val="24"/>
          <w:szCs w:val="24"/>
          <w:lang w:eastAsia="zh-CN"/>
        </w:rPr>
        <w:t>：</w:t>
      </w:r>
      <w:r>
        <w:rPr>
          <w:rFonts w:hint="eastAsia" w:ascii="宋体" w:hAnsi="宋体" w:eastAsia="宋体" w:cs="宋体"/>
          <w:sz w:val="24"/>
          <w:szCs w:val="24"/>
        </w:rPr>
        <w:t>具有体表温度和体腔温度两种专用探头，</w:t>
      </w:r>
      <w:r>
        <w:rPr>
          <w:rFonts w:hint="eastAsia" w:ascii="宋体" w:hAnsi="宋体" w:eastAsia="宋体" w:cs="宋体"/>
          <w:sz w:val="24"/>
          <w:szCs w:val="24"/>
          <w:lang w:val="en-US" w:eastAsia="zh-CN"/>
        </w:rPr>
        <w:t>目标体温设置</w:t>
      </w:r>
      <w:r>
        <w:rPr>
          <w:rFonts w:hint="eastAsia" w:ascii="宋体" w:hAnsi="宋体" w:eastAsia="宋体" w:cs="宋体"/>
          <w:sz w:val="24"/>
          <w:szCs w:val="24"/>
        </w:rPr>
        <w:t>范围</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降温30-40℃，升温30-37℃，测量精度</w:t>
      </w:r>
      <w:r>
        <w:rPr>
          <w:rFonts w:hint="eastAsia" w:ascii="宋体" w:hAnsi="宋体" w:eastAsia="宋体" w:cs="宋体"/>
          <w:sz w:val="24"/>
          <w:szCs w:val="24"/>
          <w:highlight w:val="none"/>
          <w:lang w:val="en-US" w:eastAsia="zh-CN"/>
        </w:rPr>
        <w:t>±0.2</w:t>
      </w:r>
      <w:r>
        <w:rPr>
          <w:rFonts w:hint="eastAsia" w:ascii="宋体" w:hAnsi="宋体" w:eastAsia="宋体" w:cs="宋体"/>
          <w:sz w:val="24"/>
          <w:szCs w:val="24"/>
          <w:lang w:val="en-US" w:eastAsia="zh-CN"/>
        </w:rPr>
        <w:t>℃以内</w:t>
      </w:r>
    </w:p>
    <w:p w14:paraId="7044BB67">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bookmarkStart w:id="3" w:name="OLE_LINK8"/>
      <w:r>
        <w:rPr>
          <w:rFonts w:hint="eastAsia" w:ascii="宋体" w:hAnsi="宋体" w:eastAsia="宋体" w:cs="宋体"/>
          <w:color w:val="auto"/>
          <w:sz w:val="24"/>
          <w:szCs w:val="24"/>
          <w:highlight w:val="none"/>
          <w:lang w:val="en-US" w:eastAsia="zh-CN"/>
        </w:rPr>
        <w:t>▲</w:t>
      </w:r>
      <w:r>
        <w:rPr>
          <w:rFonts w:hint="eastAsia" w:ascii="宋体" w:hAnsi="宋体" w:eastAsia="宋体" w:cs="宋体"/>
          <w:sz w:val="24"/>
          <w:lang w:val="en-US" w:eastAsia="zh-CN"/>
        </w:rPr>
        <w:t>体温传感器为医用级温度传感器，通过细胞毒性试验、皮肤刺激试验和皮肤致敏试验等多项生物相容性检测（可提供相关生物相容性检测报告）</w:t>
      </w:r>
    </w:p>
    <w:bookmarkEnd w:id="3"/>
    <w:p w14:paraId="4555EB06">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w:t>
      </w:r>
      <w:r>
        <w:rPr>
          <w:rFonts w:hint="eastAsia" w:ascii="宋体" w:hAnsi="宋体" w:eastAsia="宋体" w:cs="宋体"/>
          <w:sz w:val="24"/>
          <w:szCs w:val="24"/>
        </w:rPr>
        <w:t>体温监测报警</w:t>
      </w:r>
      <w:r>
        <w:rPr>
          <w:rFonts w:hint="eastAsia" w:ascii="宋体" w:hAnsi="宋体" w:eastAsia="宋体" w:cs="宋体"/>
          <w:sz w:val="24"/>
          <w:szCs w:val="24"/>
          <w:lang w:eastAsia="zh-CN"/>
        </w:rPr>
        <w:t>：</w:t>
      </w:r>
      <w:r>
        <w:rPr>
          <w:rFonts w:hint="eastAsia" w:ascii="宋体" w:hAnsi="宋体" w:eastAsia="宋体" w:cs="宋体"/>
          <w:sz w:val="24"/>
          <w:szCs w:val="24"/>
        </w:rPr>
        <w:t>双路体温监测报警均可同时独立设置体温下限和（或）体温上限，体温超限时</w:t>
      </w:r>
      <w:r>
        <w:rPr>
          <w:rFonts w:hint="eastAsia" w:ascii="宋体" w:hAnsi="宋体" w:eastAsia="宋体" w:cs="宋体"/>
          <w:sz w:val="24"/>
          <w:szCs w:val="24"/>
          <w:lang w:val="en-US" w:eastAsia="zh-CN"/>
        </w:rPr>
        <w:t>声光</w:t>
      </w:r>
      <w:r>
        <w:rPr>
          <w:rFonts w:hint="eastAsia" w:ascii="宋体" w:hAnsi="宋体" w:eastAsia="宋体" w:cs="宋体"/>
          <w:sz w:val="24"/>
          <w:szCs w:val="24"/>
        </w:rPr>
        <w:t>报警并停止输出</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满足</w:t>
      </w:r>
      <w:r>
        <w:rPr>
          <w:rFonts w:hint="eastAsia" w:ascii="宋体" w:hAnsi="宋体" w:eastAsia="宋体" w:cs="宋体"/>
          <w:sz w:val="24"/>
          <w:lang w:val="en-US" w:eastAsia="zh-CN"/>
        </w:rPr>
        <w:t>闭环控制；在特殊情况下也可关闭体温监测，实现开环控制</w:t>
      </w:r>
    </w:p>
    <w:p w14:paraId="69AE4070">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输出控制方式</w:t>
      </w:r>
      <w:r>
        <w:rPr>
          <w:rFonts w:hint="eastAsia" w:ascii="宋体" w:hAnsi="宋体" w:eastAsia="宋体" w:cs="宋体"/>
          <w:sz w:val="24"/>
          <w:szCs w:val="24"/>
          <w:lang w:eastAsia="zh-CN"/>
        </w:rPr>
        <w:t>：</w:t>
      </w:r>
      <w:r>
        <w:rPr>
          <w:rFonts w:hint="eastAsia" w:ascii="宋体" w:hAnsi="宋体" w:eastAsia="宋体" w:cs="宋体"/>
          <w:sz w:val="24"/>
          <w:szCs w:val="24"/>
        </w:rPr>
        <w:t>双路二组输出，左右分别控制，毯/帽可</w:t>
      </w:r>
      <w:r>
        <w:rPr>
          <w:rFonts w:hint="eastAsia" w:ascii="宋体" w:hAnsi="宋体" w:eastAsia="宋体" w:cs="宋体"/>
          <w:sz w:val="24"/>
          <w:szCs w:val="24"/>
          <w:lang w:val="en-US" w:eastAsia="zh-CN"/>
        </w:rPr>
        <w:t>单独使用</w:t>
      </w:r>
      <w:r>
        <w:rPr>
          <w:rFonts w:hint="eastAsia" w:ascii="宋体" w:hAnsi="宋体" w:eastAsia="宋体" w:cs="宋体"/>
          <w:sz w:val="24"/>
          <w:szCs w:val="24"/>
        </w:rPr>
        <w:t>或两个同时</w:t>
      </w:r>
      <w:r>
        <w:rPr>
          <w:rFonts w:hint="eastAsia" w:ascii="宋体" w:hAnsi="宋体" w:eastAsia="宋体" w:cs="宋体"/>
          <w:sz w:val="24"/>
          <w:szCs w:val="24"/>
          <w:lang w:val="en-US" w:eastAsia="zh-CN"/>
        </w:rPr>
        <w:t>使用</w:t>
      </w:r>
    </w:p>
    <w:p w14:paraId="27FF7E2B">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w:t>
      </w:r>
      <w:r>
        <w:rPr>
          <w:rFonts w:hint="eastAsia" w:ascii="宋体" w:hAnsi="宋体" w:eastAsia="宋体" w:cs="宋体"/>
          <w:sz w:val="24"/>
          <w:szCs w:val="24"/>
          <w:lang w:val="en-US" w:eastAsia="zh-CN"/>
        </w:rPr>
        <w:t>制冷方式：采用</w:t>
      </w:r>
      <w:r>
        <w:rPr>
          <w:rFonts w:hint="eastAsia" w:ascii="宋体" w:hAnsi="宋体" w:eastAsia="宋体" w:cs="宋体"/>
          <w:sz w:val="24"/>
          <w:lang w:val="en-US" w:eastAsia="zh-CN"/>
        </w:rPr>
        <w:t>压缩机式制冷技术</w:t>
      </w:r>
      <w:r>
        <w:rPr>
          <w:rFonts w:hint="eastAsia" w:ascii="宋体" w:hAnsi="宋体" w:eastAsia="宋体" w:cs="宋体"/>
          <w:sz w:val="24"/>
          <w:szCs w:val="24"/>
          <w:lang w:val="en-US" w:eastAsia="zh-CN"/>
        </w:rPr>
        <w:t>，</w:t>
      </w:r>
      <w:r>
        <w:rPr>
          <w:rFonts w:hint="eastAsia" w:ascii="宋体" w:hAnsi="宋体" w:eastAsia="宋体" w:cs="宋体"/>
          <w:sz w:val="24"/>
          <w:lang w:val="en-US" w:eastAsia="zh-CN"/>
        </w:rPr>
        <w:t>制冷效率高且使用寿命长，不易受环境温度影响</w:t>
      </w:r>
    </w:p>
    <w:p w14:paraId="6A819463">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定时范围</w:t>
      </w:r>
      <w:r>
        <w:rPr>
          <w:rFonts w:hint="eastAsia" w:ascii="宋体" w:hAnsi="宋体" w:eastAsia="宋体" w:cs="宋体"/>
          <w:sz w:val="24"/>
          <w:szCs w:val="24"/>
          <w:lang w:eastAsia="zh-CN"/>
        </w:rPr>
        <w:t>：</w:t>
      </w:r>
      <w:r>
        <w:rPr>
          <w:rFonts w:hint="eastAsia" w:ascii="宋体" w:hAnsi="宋体" w:eastAsia="宋体" w:cs="宋体"/>
          <w:sz w:val="24"/>
          <w:szCs w:val="24"/>
        </w:rPr>
        <w:t>1-99小时或长期运行，</w:t>
      </w:r>
      <w:r>
        <w:rPr>
          <w:rFonts w:hint="eastAsia" w:ascii="宋体" w:hAnsi="宋体" w:eastAsia="宋体" w:cs="宋体"/>
          <w:sz w:val="24"/>
          <w:szCs w:val="24"/>
          <w:lang w:val="en-US" w:eastAsia="zh-CN"/>
        </w:rPr>
        <w:t>可</w:t>
      </w:r>
      <w:r>
        <w:rPr>
          <w:rFonts w:hint="eastAsia" w:ascii="宋体" w:hAnsi="宋体" w:eastAsia="宋体" w:cs="宋体"/>
          <w:sz w:val="24"/>
          <w:szCs w:val="24"/>
        </w:rPr>
        <w:t>自动计时</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包括倒计时</w:t>
      </w:r>
      <w:r>
        <w:rPr>
          <w:rFonts w:hint="eastAsia" w:ascii="宋体" w:hAnsi="宋体" w:eastAsia="宋体" w:cs="宋体"/>
          <w:sz w:val="24"/>
          <w:szCs w:val="24"/>
          <w:lang w:eastAsia="zh-CN"/>
        </w:rPr>
        <w:t>）</w:t>
      </w:r>
    </w:p>
    <w:p w14:paraId="3DAEB950">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人机交互方式</w:t>
      </w:r>
      <w:r>
        <w:rPr>
          <w:rFonts w:hint="eastAsia" w:ascii="宋体" w:hAnsi="宋体" w:eastAsia="宋体" w:cs="宋体"/>
          <w:sz w:val="24"/>
          <w:szCs w:val="24"/>
          <w:lang w:eastAsia="zh-CN"/>
        </w:rPr>
        <w:t>：</w:t>
      </w:r>
      <w:r>
        <w:rPr>
          <w:rFonts w:hint="eastAsia" w:ascii="宋体" w:hAnsi="宋体" w:eastAsia="宋体" w:cs="宋体"/>
          <w:color w:val="000000" w:themeColor="text1"/>
          <w:sz w:val="24"/>
          <w:szCs w:val="24"/>
          <w:lang w:val="en-US" w:eastAsia="zh-CN"/>
          <w14:textFill>
            <w14:solidFill>
              <w14:schemeClr w14:val="tx1"/>
            </w14:solidFill>
          </w14:textFill>
        </w:rPr>
        <w:t>≥8寸操作界面，内嵌6寸高亮度</w:t>
      </w:r>
      <w:r>
        <w:rPr>
          <w:rFonts w:hint="eastAsia" w:ascii="宋体" w:hAnsi="宋体" w:eastAsia="宋体" w:cs="宋体"/>
          <w:color w:val="000000" w:themeColor="text1"/>
          <w:sz w:val="24"/>
          <w:lang w:val="en-US" w:eastAsia="zh-CN"/>
          <w14:textFill>
            <w14:solidFill>
              <w14:schemeClr w14:val="tx1"/>
            </w14:solidFill>
          </w14:textFill>
        </w:rPr>
        <w:t>液晶中文及图标显示</w:t>
      </w:r>
      <w:r>
        <w:rPr>
          <w:rFonts w:hint="eastAsia" w:ascii="宋体" w:hAnsi="宋体" w:eastAsia="宋体" w:cs="宋体"/>
          <w:color w:val="000000" w:themeColor="text1"/>
          <w:sz w:val="24"/>
          <w:szCs w:val="24"/>
          <w:lang w:val="en-US" w:eastAsia="zh-CN"/>
          <w14:textFill>
            <w14:solidFill>
              <w14:schemeClr w14:val="tx1"/>
            </w14:solidFill>
          </w14:textFill>
        </w:rPr>
        <w:t>，简洁明确，实</w:t>
      </w:r>
      <w:r>
        <w:rPr>
          <w:rFonts w:hint="eastAsia" w:ascii="宋体" w:hAnsi="宋体" w:eastAsia="宋体" w:cs="宋体"/>
          <w:color w:val="000000" w:themeColor="text1"/>
          <w:sz w:val="24"/>
          <w:szCs w:val="24"/>
          <w:highlight w:val="none"/>
          <w:lang w:val="en-US" w:eastAsia="zh-CN"/>
          <w14:textFill>
            <w14:solidFill>
              <w14:schemeClr w14:val="tx1"/>
            </w14:solidFill>
          </w14:textFill>
        </w:rPr>
        <w:t>时显示水温</w:t>
      </w:r>
      <w:r>
        <w:rPr>
          <w:rFonts w:hint="eastAsia" w:ascii="宋体" w:hAnsi="宋体" w:eastAsia="宋体" w:cs="宋体"/>
          <w:color w:val="000000" w:themeColor="text1"/>
          <w:sz w:val="24"/>
          <w:szCs w:val="24"/>
          <w:lang w:val="en-US" w:eastAsia="zh-CN"/>
          <w14:textFill>
            <w14:solidFill>
              <w14:schemeClr w14:val="tx1"/>
            </w14:solidFill>
          </w14:textFill>
        </w:rPr>
        <w:t>、体温及工作时间</w:t>
      </w:r>
      <w:r>
        <w:rPr>
          <w:rFonts w:hint="eastAsia" w:ascii="宋体" w:hAnsi="宋体" w:eastAsia="宋体" w:cs="宋体"/>
          <w:sz w:val="24"/>
          <w:lang w:eastAsia="zh-CN"/>
        </w:rPr>
        <w:t>，</w:t>
      </w:r>
      <w:r>
        <w:rPr>
          <w:rFonts w:hint="eastAsia" w:ascii="宋体" w:hAnsi="宋体" w:eastAsia="宋体" w:cs="宋体"/>
          <w:color w:val="000000" w:themeColor="text1"/>
          <w:sz w:val="24"/>
          <w:lang w:val="en-US" w:eastAsia="zh-CN"/>
          <w14:textFill>
            <w14:solidFill>
              <w14:schemeClr w14:val="tx1"/>
            </w14:solidFill>
          </w14:textFill>
        </w:rPr>
        <w:t>配合轻触机械按键实现人机交互</w:t>
      </w:r>
    </w:p>
    <w:p w14:paraId="76CABC93">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固化程序</w:t>
      </w:r>
      <w:r>
        <w:rPr>
          <w:rFonts w:hint="eastAsia" w:ascii="宋体" w:hAnsi="宋体" w:eastAsia="宋体" w:cs="宋体"/>
          <w:sz w:val="24"/>
          <w:szCs w:val="24"/>
          <w:lang w:eastAsia="zh-CN"/>
        </w:rPr>
        <w:t>：</w:t>
      </w:r>
      <w:r>
        <w:rPr>
          <w:rFonts w:hint="eastAsia" w:ascii="宋体" w:hAnsi="宋体" w:eastAsia="宋体" w:cs="宋体"/>
          <w:sz w:val="24"/>
          <w:szCs w:val="24"/>
        </w:rPr>
        <w:t>内置10个常用固化程序，</w:t>
      </w:r>
      <w:r>
        <w:rPr>
          <w:rFonts w:hint="eastAsia" w:ascii="宋体" w:hAnsi="宋体" w:eastAsia="宋体" w:cs="宋体"/>
          <w:color w:val="auto"/>
          <w:sz w:val="24"/>
          <w:lang w:val="en-US" w:eastAsia="zh-CN"/>
        </w:rPr>
        <w:t>满足常用临床需求，一键调用，</w:t>
      </w:r>
      <w:r>
        <w:rPr>
          <w:rFonts w:hint="eastAsia" w:ascii="宋体" w:hAnsi="宋体" w:eastAsia="宋体" w:cs="宋体"/>
          <w:sz w:val="24"/>
          <w:szCs w:val="24"/>
        </w:rPr>
        <w:t>方便紧急时使用，也可用户自</w:t>
      </w:r>
      <w:r>
        <w:rPr>
          <w:rFonts w:hint="eastAsia" w:ascii="宋体" w:hAnsi="宋体" w:eastAsia="宋体" w:cs="宋体"/>
          <w:sz w:val="24"/>
          <w:szCs w:val="24"/>
          <w:lang w:val="en-US" w:eastAsia="zh-CN"/>
        </w:rPr>
        <w:t>行</w:t>
      </w:r>
      <w:r>
        <w:rPr>
          <w:rFonts w:hint="eastAsia" w:ascii="宋体" w:hAnsi="宋体" w:eastAsia="宋体" w:cs="宋体"/>
          <w:sz w:val="24"/>
          <w:szCs w:val="24"/>
        </w:rPr>
        <w:t>设置</w:t>
      </w:r>
      <w:r>
        <w:rPr>
          <w:rFonts w:hint="eastAsia" w:ascii="宋体" w:hAnsi="宋体" w:eastAsia="宋体" w:cs="宋体"/>
          <w:sz w:val="24"/>
          <w:szCs w:val="24"/>
          <w:lang w:val="en-US" w:eastAsia="zh-CN"/>
        </w:rPr>
        <w:t>水温、体温上下限与定时时间</w:t>
      </w:r>
    </w:p>
    <w:p w14:paraId="0007BDDC">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断电保护功能</w:t>
      </w:r>
      <w:r>
        <w:rPr>
          <w:rFonts w:hint="eastAsia" w:ascii="宋体" w:hAnsi="宋体" w:eastAsia="宋体" w:cs="宋体"/>
          <w:sz w:val="24"/>
          <w:szCs w:val="24"/>
          <w:lang w:eastAsia="zh-CN"/>
        </w:rPr>
        <w:t>：</w:t>
      </w:r>
      <w:r>
        <w:rPr>
          <w:rFonts w:hint="eastAsia" w:ascii="宋体" w:hAnsi="宋体" w:eastAsia="宋体" w:cs="宋体"/>
          <w:sz w:val="24"/>
          <w:szCs w:val="24"/>
        </w:rPr>
        <w:t>具备断电保护功能，断电时再通电开机后，仪器自动运行断电前的程序</w:t>
      </w:r>
    </w:p>
    <w:p w14:paraId="5F374904">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噪声控制</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正常工作时</w:t>
      </w:r>
      <w:r>
        <w:rPr>
          <w:rFonts w:hint="eastAsia" w:ascii="宋体" w:hAnsi="宋体" w:eastAsia="宋体" w:cs="宋体"/>
          <w:sz w:val="24"/>
          <w:szCs w:val="24"/>
        </w:rPr>
        <w:t>噪声≤55dB</w:t>
      </w:r>
    </w:p>
    <w:p w14:paraId="17E4A50A">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体积小巧，主机宽度≤0.32米，非常方便在病床间移动治疗</w:t>
      </w:r>
    </w:p>
    <w:p w14:paraId="6C3CF529">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毯/帽设计</w:t>
      </w:r>
      <w:r>
        <w:rPr>
          <w:rFonts w:hint="eastAsia" w:ascii="宋体" w:hAnsi="宋体" w:eastAsia="宋体" w:cs="宋体"/>
          <w:sz w:val="24"/>
          <w:szCs w:val="24"/>
          <w:lang w:eastAsia="zh-CN"/>
        </w:rPr>
        <w:t>：</w:t>
      </w:r>
      <w:r>
        <w:rPr>
          <w:rFonts w:hint="eastAsia" w:ascii="宋体" w:hAnsi="宋体" w:eastAsia="宋体" w:cs="宋体"/>
          <w:sz w:val="24"/>
          <w:szCs w:val="24"/>
        </w:rPr>
        <w:t>TPU材质毯/帽采用蜂窝设计，保证液体流动性，降温快且均匀；</w:t>
      </w:r>
      <w:r>
        <w:rPr>
          <w:rFonts w:hint="eastAsia" w:ascii="宋体" w:hAnsi="宋体" w:eastAsia="宋体" w:cs="宋体"/>
          <w:sz w:val="24"/>
          <w:szCs w:val="24"/>
          <w:lang w:val="en-US" w:eastAsia="zh-CN"/>
        </w:rPr>
        <w:t>控温</w:t>
      </w:r>
      <w:r>
        <w:rPr>
          <w:rFonts w:hint="eastAsia" w:ascii="宋体" w:hAnsi="宋体" w:eastAsia="宋体" w:cs="宋体"/>
          <w:sz w:val="24"/>
          <w:szCs w:val="24"/>
        </w:rPr>
        <w:t>帽为贴敷式设计，低温时柔软，贴近患者皮肤，体感舒适</w:t>
      </w:r>
    </w:p>
    <w:p w14:paraId="6B16CF6A">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rPr>
        <w:t>快速接头设计</w:t>
      </w:r>
      <w:r>
        <w:rPr>
          <w:rFonts w:hint="eastAsia" w:ascii="宋体" w:hAnsi="宋体" w:eastAsia="宋体" w:cs="宋体"/>
          <w:sz w:val="24"/>
          <w:szCs w:val="24"/>
          <w:lang w:eastAsia="zh-CN"/>
        </w:rPr>
        <w:t>：</w:t>
      </w:r>
      <w:r>
        <w:rPr>
          <w:rFonts w:hint="eastAsia" w:ascii="宋体" w:hAnsi="宋体" w:eastAsia="宋体" w:cs="宋体"/>
          <w:sz w:val="24"/>
          <w:szCs w:val="24"/>
        </w:rPr>
        <w:t>采用双向快速液压接头，</w:t>
      </w:r>
      <w:r>
        <w:rPr>
          <w:rFonts w:hint="eastAsia" w:ascii="宋体" w:hAnsi="宋体" w:eastAsia="宋体" w:cs="宋体"/>
          <w:sz w:val="24"/>
          <w:szCs w:val="24"/>
          <w:lang w:val="en-US" w:eastAsia="zh-CN"/>
        </w:rPr>
        <w:t>两端均带止回，具有</w:t>
      </w:r>
      <w:r>
        <w:rPr>
          <w:rFonts w:hint="eastAsia" w:ascii="宋体" w:hAnsi="宋体" w:eastAsia="宋体" w:cs="宋体"/>
          <w:color w:val="000000" w:themeColor="text1"/>
          <w:sz w:val="24"/>
          <w:szCs w:val="24"/>
          <w:lang w:val="en-US" w:eastAsia="zh-CN"/>
          <w14:textFill>
            <w14:solidFill>
              <w14:schemeClr w14:val="tx1"/>
            </w14:solidFill>
          </w14:textFill>
        </w:rPr>
        <w:t>双密封圈设计，长寿命不漏水，插拔方便，</w:t>
      </w:r>
      <w:r>
        <w:rPr>
          <w:rFonts w:hint="eastAsia" w:ascii="宋体" w:hAnsi="宋体" w:eastAsia="宋体" w:cs="宋体"/>
          <w:sz w:val="24"/>
          <w:szCs w:val="24"/>
        </w:rPr>
        <w:t>无液体喷溅</w:t>
      </w:r>
    </w:p>
    <w:p w14:paraId="3EE2006F">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highlight w:val="none"/>
        </w:rPr>
      </w:pPr>
      <w:r>
        <w:rPr>
          <w:rFonts w:hint="eastAsia" w:ascii="宋体" w:hAnsi="宋体" w:eastAsia="宋体" w:cs="宋体"/>
          <w:sz w:val="24"/>
          <w:highlight w:val="none"/>
          <w:lang w:val="en-US" w:eastAsia="zh-CN"/>
        </w:rPr>
        <w:t>水箱设计：快捷</w:t>
      </w:r>
      <w:r>
        <w:rPr>
          <w:rFonts w:hint="eastAsia" w:ascii="宋体" w:hAnsi="宋体" w:eastAsia="宋体" w:cs="宋体"/>
          <w:color w:val="auto"/>
          <w:sz w:val="24"/>
          <w:highlight w:val="none"/>
          <w:lang w:val="en-US" w:eastAsia="zh-CN"/>
        </w:rPr>
        <w:t>注水口设计，无需特殊工具即可直接往水箱内注水，宽度≥28mm的水位观察窗，且具有水位标尺</w:t>
      </w:r>
    </w:p>
    <w:p w14:paraId="0405BE91">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highlight w:val="none"/>
        </w:rPr>
      </w:pPr>
      <w:r>
        <w:rPr>
          <w:rFonts w:hint="eastAsia" w:ascii="宋体" w:hAnsi="宋体" w:eastAsia="宋体" w:cs="宋体"/>
          <w:color w:val="auto"/>
          <w:sz w:val="24"/>
          <w:highlight w:val="none"/>
          <w:lang w:val="en-US" w:eastAsia="zh-CN"/>
        </w:rPr>
        <w:t>显示屏具有五种水位状态指示，缺水或溢水时水位状态闪烁显示</w:t>
      </w:r>
    </w:p>
    <w:p w14:paraId="42C20938">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故障智能诊断</w:t>
      </w:r>
      <w:r>
        <w:rPr>
          <w:rFonts w:hint="eastAsia" w:ascii="宋体" w:hAnsi="宋体" w:eastAsia="宋体" w:cs="宋体"/>
          <w:sz w:val="24"/>
          <w:szCs w:val="24"/>
          <w:highlight w:val="none"/>
          <w:lang w:eastAsia="zh-CN"/>
        </w:rPr>
        <w:t>：</w:t>
      </w:r>
      <w:bookmarkStart w:id="4" w:name="OLE_LINK4"/>
      <w:r>
        <w:rPr>
          <w:rFonts w:hint="eastAsia" w:ascii="宋体" w:hAnsi="宋体" w:eastAsia="宋体" w:cs="宋体"/>
          <w:sz w:val="24"/>
          <w:szCs w:val="24"/>
          <w:highlight w:val="none"/>
        </w:rPr>
        <w:t>具有</w:t>
      </w:r>
      <w:r>
        <w:rPr>
          <w:rFonts w:hint="eastAsia" w:ascii="宋体" w:hAnsi="宋体" w:eastAsia="宋体" w:cs="宋体"/>
          <w:sz w:val="24"/>
          <w:szCs w:val="24"/>
          <w:highlight w:val="none"/>
          <w:lang w:val="en-US" w:eastAsia="zh-CN"/>
        </w:rPr>
        <w:t>代码指示故障，有水温超限报警</w:t>
      </w:r>
      <w:r>
        <w:rPr>
          <w:rFonts w:hint="eastAsia" w:ascii="宋体" w:hAnsi="宋体" w:eastAsia="宋体" w:cs="宋体"/>
          <w:sz w:val="24"/>
          <w:szCs w:val="24"/>
          <w:highlight w:val="none"/>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体温超限报警、缺水报警、双水温检测差异报警、体温传感器脱落报警和逆温波动报警</w:t>
      </w:r>
      <w:r>
        <w:rPr>
          <w:rFonts w:hint="eastAsia" w:ascii="宋体" w:hAnsi="宋体" w:eastAsia="宋体" w:cs="宋体"/>
          <w:color w:val="000000" w:themeColor="text1"/>
          <w:sz w:val="24"/>
          <w:szCs w:val="24"/>
          <w:highlight w:val="none"/>
          <w14:textFill>
            <w14:solidFill>
              <w14:schemeClr w14:val="tx1"/>
            </w14:solidFill>
          </w14:textFill>
        </w:rPr>
        <w:t>等</w:t>
      </w:r>
      <w:r>
        <w:rPr>
          <w:rFonts w:hint="eastAsia" w:ascii="宋体" w:hAnsi="宋体" w:eastAsia="宋体" w:cs="宋体"/>
          <w:color w:val="000000" w:themeColor="text1"/>
          <w:sz w:val="24"/>
          <w:szCs w:val="24"/>
          <w:highlight w:val="none"/>
          <w:lang w:val="en-US" w:eastAsia="zh-CN"/>
          <w14:textFill>
            <w14:solidFill>
              <w14:schemeClr w14:val="tx1"/>
            </w14:solidFill>
          </w14:textFill>
        </w:rPr>
        <w:t>声光报警</w:t>
      </w:r>
    </w:p>
    <w:bookmarkEnd w:id="4"/>
    <w:p w14:paraId="00B33223">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外壳材质与工艺</w:t>
      </w:r>
      <w:r>
        <w:rPr>
          <w:rFonts w:hint="eastAsia" w:ascii="宋体" w:hAnsi="宋体" w:eastAsia="宋体" w:cs="宋体"/>
          <w:sz w:val="24"/>
          <w:szCs w:val="24"/>
          <w:lang w:eastAsia="zh-CN"/>
        </w:rPr>
        <w:t>：</w:t>
      </w:r>
      <w:r>
        <w:rPr>
          <w:rFonts w:hint="eastAsia" w:ascii="宋体" w:hAnsi="宋体" w:eastAsia="宋体" w:cs="宋体"/>
          <w:sz w:val="24"/>
          <w:szCs w:val="24"/>
        </w:rPr>
        <w:t>外壳采用优质钣金一次成型，并做防锈喷漆处理</w:t>
      </w:r>
    </w:p>
    <w:p w14:paraId="37153376">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sz w:val="24"/>
          <w:szCs w:val="24"/>
        </w:rPr>
        <w:t>存储便捷性</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仪器同时配备管路附件挂篮和毯帽附件挂篮，固定在仪器上便于仪器附件的收纳管理</w:t>
      </w:r>
    </w:p>
    <w:p w14:paraId="0F00F53D">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w:t>
      </w:r>
      <w:r>
        <w:rPr>
          <w:rFonts w:hint="eastAsia" w:ascii="宋体" w:hAnsi="宋体" w:eastAsia="宋体" w:cs="宋体"/>
          <w:sz w:val="24"/>
          <w:szCs w:val="24"/>
          <w:lang w:val="en-US" w:eastAsia="zh-CN"/>
        </w:rPr>
        <w:t>具有流量控制设计，可设置目标水温时的流量占空比输出从而减缓用冷，占空比设计25%、50%、75%和100%可调，接近的范围可通过系统内部参数进行设置，适合新生儿或老人等特殊体质的需要</w:t>
      </w:r>
    </w:p>
    <w:p w14:paraId="2E4E4033">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color w:val="auto"/>
          <w:sz w:val="24"/>
          <w:szCs w:val="24"/>
          <w:highlight w:val="none"/>
          <w:lang w:val="en-US" w:eastAsia="zh-CN"/>
        </w:rPr>
        <w:t>▲</w:t>
      </w:r>
      <w:r>
        <w:rPr>
          <w:rFonts w:hint="eastAsia" w:ascii="宋体" w:hAnsi="宋体" w:eastAsia="宋体" w:cs="宋体"/>
          <w:color w:val="000000" w:themeColor="text1"/>
          <w:sz w:val="24"/>
          <w:szCs w:val="24"/>
          <w:lang w:val="en-US" w:eastAsia="zh-CN"/>
          <w14:textFill>
            <w14:solidFill>
              <w14:schemeClr w14:val="tx1"/>
            </w14:solidFill>
          </w14:textFill>
        </w:rPr>
        <w:t>使用期限：10年（可提供注册检验报告）</w:t>
      </w:r>
    </w:p>
    <w:p w14:paraId="5857178B">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rPr>
      </w:pPr>
      <w:r>
        <w:rPr>
          <w:rFonts w:hint="eastAsia" w:ascii="宋体" w:hAnsi="宋体" w:eastAsia="宋体" w:cs="宋体"/>
          <w:color w:val="000000" w:themeColor="text1"/>
          <w:sz w:val="24"/>
          <w:szCs w:val="24"/>
          <w:lang w:val="en-US" w:eastAsia="zh-CN"/>
          <w14:textFill>
            <w14:solidFill>
              <w14:schemeClr w14:val="tx1"/>
            </w14:solidFill>
          </w14:textFill>
        </w:rPr>
        <w:t>符合人体工程学设计，主机高度≥0.9米，方便医护人员设置参数</w:t>
      </w:r>
    </w:p>
    <w:p w14:paraId="78B23DA2">
      <w:pPr>
        <w:keepNext w:val="0"/>
        <w:keepLines w:val="0"/>
        <w:pageBreakBefore w:val="0"/>
        <w:widowControl w:val="0"/>
        <w:numPr>
          <w:ilvl w:val="0"/>
          <w:numId w:val="1"/>
        </w:numPr>
        <w:kinsoku/>
        <w:wordWrap/>
        <w:overflowPunct/>
        <w:topLinePunct w:val="0"/>
        <w:autoSpaceDE/>
        <w:autoSpaceDN/>
        <w:bidi w:val="0"/>
        <w:adjustRightInd/>
        <w:snapToGrid/>
        <w:spacing w:line="480" w:lineRule="exact"/>
        <w:ind w:left="425" w:leftChars="0" w:hanging="425" w:firstLineChars="0"/>
        <w:textAlignment w:val="auto"/>
        <w:rPr>
          <w:rFonts w:hint="eastAsia" w:ascii="宋体" w:hAnsi="宋体" w:eastAsia="宋体" w:cs="宋体"/>
          <w:sz w:val="24"/>
          <w:szCs w:val="24"/>
          <w:lang w:val="en-US"/>
        </w:rPr>
      </w:pPr>
      <w:r>
        <w:rPr>
          <w:rFonts w:hint="eastAsia" w:ascii="宋体" w:hAnsi="宋体" w:eastAsia="宋体" w:cs="宋体"/>
          <w:color w:val="000000" w:themeColor="text1"/>
          <w:sz w:val="24"/>
          <w:szCs w:val="24"/>
          <w:lang w:val="en-US" w:eastAsia="zh-CN"/>
          <w14:textFill>
            <w14:solidFill>
              <w14:schemeClr w14:val="tx1"/>
            </w14:solidFill>
          </w14:textFill>
        </w:rPr>
        <w:t>控温毯承重≥135kg</w:t>
      </w:r>
    </w:p>
    <w:p w14:paraId="63B10A12">
      <w:pPr>
        <w:pStyle w:val="11"/>
        <w:rPr>
          <w:rFonts w:hint="eastAsia" w:ascii="黑体" w:hAnsi="黑体" w:eastAsia="黑体" w:cs="黑体"/>
          <w:sz w:val="44"/>
          <w:szCs w:val="44"/>
          <w:lang w:val="en-US" w:eastAsia="zh-CN"/>
        </w:rPr>
      </w:pPr>
    </w:p>
    <w:p w14:paraId="5497825B">
      <w:pPr>
        <w:pStyle w:val="2"/>
        <w:bidi w:val="0"/>
        <w:ind w:left="0" w:leftChars="0" w:firstLine="0" w:firstLineChars="0"/>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 xml:space="preserve">          </w:t>
      </w:r>
    </w:p>
    <w:p w14:paraId="02DC083E">
      <w:pPr>
        <w:ind w:firstLine="2650" w:firstLineChars="600"/>
        <w:jc w:val="both"/>
        <w:rPr>
          <w:rFonts w:hint="eastAsia" w:ascii="宋体" w:hAnsi="宋体" w:eastAsia="宋体" w:cs="宋体"/>
          <w:b/>
          <w:color w:val="auto"/>
          <w:sz w:val="44"/>
          <w:szCs w:val="44"/>
          <w:lang w:val="en-US" w:eastAsia="zh-CN"/>
        </w:rPr>
      </w:pPr>
      <w:r>
        <w:rPr>
          <w:rFonts w:hint="eastAsia" w:ascii="宋体" w:hAnsi="宋体" w:eastAsia="宋体" w:cs="宋体"/>
          <w:b/>
          <w:color w:val="auto"/>
          <w:sz w:val="44"/>
          <w:szCs w:val="44"/>
          <w:lang w:val="en-US" w:eastAsia="zh-CN"/>
        </w:rPr>
        <w:t>响应文件格式</w:t>
      </w:r>
    </w:p>
    <w:p w14:paraId="09746C8F">
      <w:pPr>
        <w:pStyle w:val="2"/>
        <w:jc w:val="center"/>
        <w:rPr>
          <w:rFonts w:hint="default"/>
          <w:sz w:val="44"/>
          <w:szCs w:val="44"/>
          <w:lang w:val="en-US" w:eastAsia="zh-CN"/>
        </w:rPr>
      </w:pPr>
    </w:p>
    <w:p w14:paraId="56E68110">
      <w:pPr>
        <w:widowControl/>
        <w:spacing w:line="360" w:lineRule="auto"/>
        <w:jc w:val="center"/>
        <w:rPr>
          <w:rFonts w:hint="eastAsia" w:ascii="宋体" w:hAnsi="宋体" w:eastAsia="宋体" w:cs="宋体"/>
          <w:b/>
          <w:bCs/>
          <w:color w:val="auto"/>
          <w:sz w:val="24"/>
          <w:szCs w:val="24"/>
        </w:rPr>
      </w:pPr>
      <w:r>
        <w:rPr>
          <w:rFonts w:hint="eastAsia" w:ascii="宋体" w:hAnsi="宋体" w:eastAsia="宋体" w:cs="宋体"/>
          <w:b/>
          <w:bCs/>
          <w:sz w:val="24"/>
          <w:szCs w:val="24"/>
          <w:lang w:val="en-US" w:eastAsia="zh-CN"/>
        </w:rPr>
        <w:t xml:space="preserve">1. </w:t>
      </w:r>
      <w:r>
        <w:rPr>
          <w:rFonts w:hint="eastAsia" w:ascii="宋体" w:hAnsi="宋体" w:eastAsia="宋体" w:cs="宋体"/>
          <w:b/>
          <w:bCs/>
          <w:sz w:val="24"/>
          <w:szCs w:val="24"/>
        </w:rPr>
        <w:t>供应商法人身份证复印件、经办人身份证复印件、经办人授权书</w:t>
      </w:r>
    </w:p>
    <w:p w14:paraId="1581A502">
      <w:pPr>
        <w:widowControl/>
        <w:spacing w:line="360" w:lineRule="auto"/>
        <w:jc w:val="center"/>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1.1</w:t>
      </w:r>
      <w:r>
        <w:rPr>
          <w:rFonts w:hint="eastAsia" w:ascii="宋体" w:hAnsi="宋体" w:eastAsia="宋体" w:cs="宋体"/>
          <w:b/>
          <w:color w:val="auto"/>
          <w:sz w:val="24"/>
          <w:szCs w:val="24"/>
        </w:rPr>
        <w:t>法定代表人身份证明</w:t>
      </w:r>
    </w:p>
    <w:p w14:paraId="65C26E9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申请人名称：</w:t>
      </w:r>
      <w:r>
        <w:rPr>
          <w:rFonts w:hint="eastAsia" w:ascii="宋体" w:hAnsi="宋体" w:eastAsia="宋体" w:cs="宋体"/>
          <w:color w:val="auto"/>
          <w:sz w:val="24"/>
          <w:szCs w:val="24"/>
          <w:u w:val="single"/>
        </w:rPr>
        <w:t xml:space="preserve">                        </w:t>
      </w:r>
    </w:p>
    <w:p w14:paraId="2FABC51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单位性质：</w:t>
      </w:r>
      <w:r>
        <w:rPr>
          <w:rFonts w:hint="eastAsia" w:ascii="宋体" w:hAnsi="宋体" w:eastAsia="宋体" w:cs="宋体"/>
          <w:color w:val="auto"/>
          <w:sz w:val="24"/>
          <w:szCs w:val="24"/>
          <w:u w:val="single"/>
        </w:rPr>
        <w:t xml:space="preserve">                          </w:t>
      </w:r>
    </w:p>
    <w:p w14:paraId="22A3DEF8">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成立时间：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514280E6">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经营期限：</w:t>
      </w:r>
      <w:r>
        <w:rPr>
          <w:rFonts w:hint="eastAsia" w:ascii="宋体" w:hAnsi="宋体" w:eastAsia="宋体" w:cs="宋体"/>
          <w:color w:val="auto"/>
          <w:sz w:val="24"/>
          <w:szCs w:val="24"/>
          <w:u w:val="single"/>
        </w:rPr>
        <w:t xml:space="preserve">                 </w:t>
      </w:r>
    </w:p>
    <w:p w14:paraId="08D150EF">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姓名：</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性别：</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年龄：</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职务</w:t>
      </w:r>
      <w:r>
        <w:rPr>
          <w:rFonts w:hint="eastAsia" w:ascii="宋体" w:hAnsi="宋体" w:eastAsia="宋体" w:cs="宋体"/>
          <w:color w:val="auto"/>
          <w:sz w:val="24"/>
          <w:szCs w:val="24"/>
          <w:u w:val="single"/>
        </w:rPr>
        <w:t xml:space="preserve">             </w:t>
      </w:r>
    </w:p>
    <w:p w14:paraId="6A6C783C">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系</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（申请人名称）的法定代表人。 </w:t>
      </w:r>
    </w:p>
    <w:p w14:paraId="39FE55C1">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特此证明。 </w:t>
      </w:r>
    </w:p>
    <w:p w14:paraId="57F36D0D">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申请人：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签字</w:t>
      </w:r>
      <w:r>
        <w:rPr>
          <w:rFonts w:hint="eastAsia" w:ascii="宋体" w:hAnsi="宋体" w:eastAsia="宋体" w:cs="宋体"/>
          <w:color w:val="auto"/>
          <w:sz w:val="24"/>
          <w:szCs w:val="24"/>
        </w:rPr>
        <w:t xml:space="preserve">） </w:t>
      </w:r>
    </w:p>
    <w:p w14:paraId="2E5D0641">
      <w:pPr>
        <w:spacing w:line="360" w:lineRule="auto"/>
        <w:ind w:firstLine="120" w:firstLineChars="50"/>
        <w:rPr>
          <w:rFonts w:hint="eastAsia" w:ascii="宋体" w:hAnsi="宋体" w:eastAsia="宋体" w:cs="宋体"/>
          <w:color w:val="auto"/>
          <w:sz w:val="24"/>
          <w:szCs w:val="24"/>
        </w:rPr>
      </w:pP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年</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月</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日 </w:t>
      </w:r>
    </w:p>
    <w:p w14:paraId="43BCDB98">
      <w:pPr>
        <w:spacing w:line="360" w:lineRule="auto"/>
        <w:rPr>
          <w:rFonts w:hint="eastAsia" w:ascii="宋体" w:hAnsi="宋体" w:eastAsia="宋体" w:cs="宋体"/>
          <w:color w:val="auto"/>
          <w:sz w:val="24"/>
          <w:szCs w:val="24"/>
        </w:rPr>
      </w:pPr>
    </w:p>
    <w:tbl>
      <w:tblPr>
        <w:tblStyle w:val="8"/>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1A154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1D8B9A1F">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附：法定代表人身份证正面复印件</w:t>
            </w:r>
          </w:p>
          <w:p w14:paraId="18BA0E02">
            <w:pPr>
              <w:spacing w:line="500" w:lineRule="exact"/>
              <w:rPr>
                <w:rFonts w:hint="eastAsia" w:ascii="宋体" w:hAnsi="宋体" w:eastAsia="宋体" w:cs="宋体"/>
                <w:color w:val="auto"/>
                <w:sz w:val="24"/>
                <w:szCs w:val="24"/>
              </w:rPr>
            </w:pPr>
          </w:p>
          <w:p w14:paraId="5BB0FB8D">
            <w:pPr>
              <w:spacing w:line="500" w:lineRule="exact"/>
              <w:rPr>
                <w:rFonts w:hint="eastAsia" w:ascii="宋体" w:hAnsi="宋体" w:eastAsia="宋体" w:cs="宋体"/>
                <w:color w:val="auto"/>
                <w:sz w:val="24"/>
                <w:szCs w:val="24"/>
              </w:rPr>
            </w:pPr>
          </w:p>
          <w:p w14:paraId="23E8B135">
            <w:pPr>
              <w:spacing w:line="500" w:lineRule="exact"/>
              <w:rPr>
                <w:rFonts w:hint="eastAsia" w:ascii="宋体" w:hAnsi="宋体" w:eastAsia="宋体" w:cs="宋体"/>
                <w:color w:val="auto"/>
                <w:sz w:val="24"/>
                <w:szCs w:val="24"/>
              </w:rPr>
            </w:pPr>
          </w:p>
          <w:p w14:paraId="3369BCDC">
            <w:pPr>
              <w:spacing w:line="500" w:lineRule="exact"/>
              <w:rPr>
                <w:rFonts w:hint="eastAsia" w:ascii="宋体" w:hAnsi="宋体" w:eastAsia="宋体" w:cs="宋体"/>
                <w:color w:val="auto"/>
                <w:sz w:val="24"/>
                <w:szCs w:val="24"/>
              </w:rPr>
            </w:pPr>
          </w:p>
        </w:tc>
        <w:tc>
          <w:tcPr>
            <w:tcW w:w="4606" w:type="dxa"/>
            <w:noWrap w:val="0"/>
            <w:vAlign w:val="top"/>
          </w:tcPr>
          <w:p w14:paraId="1810CBF1">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附：法定代表人身份证背面复印件</w:t>
            </w:r>
          </w:p>
          <w:p w14:paraId="438BF2EB">
            <w:pPr>
              <w:widowControl/>
              <w:jc w:val="left"/>
              <w:rPr>
                <w:rFonts w:hint="eastAsia" w:ascii="宋体" w:hAnsi="宋体" w:eastAsia="宋体" w:cs="宋体"/>
                <w:color w:val="auto"/>
                <w:sz w:val="24"/>
                <w:szCs w:val="24"/>
              </w:rPr>
            </w:pPr>
          </w:p>
          <w:p w14:paraId="3668CCD0">
            <w:pPr>
              <w:widowControl/>
              <w:jc w:val="left"/>
              <w:rPr>
                <w:rFonts w:hint="eastAsia" w:ascii="宋体" w:hAnsi="宋体" w:eastAsia="宋体" w:cs="宋体"/>
                <w:color w:val="auto"/>
                <w:sz w:val="24"/>
                <w:szCs w:val="24"/>
              </w:rPr>
            </w:pPr>
          </w:p>
          <w:p w14:paraId="59CCC5F1">
            <w:pPr>
              <w:widowControl/>
              <w:jc w:val="left"/>
              <w:rPr>
                <w:rFonts w:hint="eastAsia" w:ascii="宋体" w:hAnsi="宋体" w:eastAsia="宋体" w:cs="宋体"/>
                <w:color w:val="auto"/>
                <w:sz w:val="24"/>
                <w:szCs w:val="24"/>
              </w:rPr>
            </w:pPr>
          </w:p>
          <w:p w14:paraId="72F691C1">
            <w:pPr>
              <w:widowControl/>
              <w:jc w:val="left"/>
              <w:rPr>
                <w:rFonts w:hint="eastAsia" w:ascii="宋体" w:hAnsi="宋体" w:eastAsia="宋体" w:cs="宋体"/>
                <w:color w:val="auto"/>
                <w:sz w:val="24"/>
                <w:szCs w:val="24"/>
              </w:rPr>
            </w:pPr>
          </w:p>
          <w:p w14:paraId="2A65509F">
            <w:pPr>
              <w:spacing w:line="500" w:lineRule="exact"/>
              <w:rPr>
                <w:rFonts w:hint="eastAsia" w:ascii="宋体" w:hAnsi="宋体" w:eastAsia="宋体" w:cs="宋体"/>
                <w:color w:val="auto"/>
                <w:sz w:val="24"/>
                <w:szCs w:val="24"/>
              </w:rPr>
            </w:pPr>
          </w:p>
          <w:p w14:paraId="6CCD3A2D">
            <w:pPr>
              <w:spacing w:line="500" w:lineRule="exact"/>
              <w:rPr>
                <w:rFonts w:hint="eastAsia" w:ascii="宋体" w:hAnsi="宋体" w:eastAsia="宋体" w:cs="宋体"/>
                <w:color w:val="auto"/>
                <w:sz w:val="24"/>
                <w:szCs w:val="24"/>
              </w:rPr>
            </w:pPr>
          </w:p>
        </w:tc>
      </w:tr>
    </w:tbl>
    <w:p w14:paraId="3B142724">
      <w:pPr>
        <w:spacing w:line="360" w:lineRule="auto"/>
        <w:rPr>
          <w:rFonts w:hint="eastAsia" w:ascii="宋体" w:hAnsi="宋体" w:eastAsia="宋体" w:cs="宋体"/>
          <w:color w:val="auto"/>
          <w:sz w:val="24"/>
          <w:szCs w:val="24"/>
        </w:rPr>
      </w:pPr>
    </w:p>
    <w:p w14:paraId="3428F555">
      <w:pPr>
        <w:spacing w:line="360" w:lineRule="auto"/>
        <w:rPr>
          <w:rFonts w:hint="eastAsia" w:ascii="宋体" w:hAnsi="宋体" w:eastAsia="宋体" w:cs="宋体"/>
          <w:color w:val="auto"/>
          <w:sz w:val="24"/>
          <w:szCs w:val="24"/>
        </w:rPr>
      </w:pPr>
    </w:p>
    <w:p w14:paraId="0F068B0C">
      <w:pPr>
        <w:spacing w:line="360" w:lineRule="auto"/>
        <w:rPr>
          <w:rFonts w:hint="eastAsia" w:ascii="宋体" w:hAnsi="宋体" w:eastAsia="宋体" w:cs="宋体"/>
          <w:color w:val="auto"/>
          <w:sz w:val="24"/>
          <w:szCs w:val="24"/>
        </w:rPr>
      </w:pPr>
    </w:p>
    <w:p w14:paraId="743DD5E6">
      <w:pPr>
        <w:spacing w:line="360" w:lineRule="auto"/>
        <w:rPr>
          <w:rFonts w:hint="eastAsia" w:ascii="宋体" w:hAnsi="宋体" w:eastAsia="宋体" w:cs="宋体"/>
          <w:color w:val="auto"/>
          <w:sz w:val="24"/>
          <w:szCs w:val="24"/>
        </w:rPr>
      </w:pPr>
    </w:p>
    <w:p w14:paraId="78324329">
      <w:pPr>
        <w:widowControl/>
        <w:spacing w:line="360" w:lineRule="auto"/>
        <w:ind w:firstLine="2409" w:firstLineChars="1000"/>
        <w:jc w:val="both"/>
        <w:rPr>
          <w:rFonts w:hint="eastAsia" w:ascii="宋体" w:hAnsi="宋体" w:eastAsia="宋体" w:cs="宋体"/>
          <w:b/>
          <w:color w:val="auto"/>
          <w:sz w:val="24"/>
          <w:szCs w:val="24"/>
          <w:lang w:val="en-US" w:eastAsia="zh-CN"/>
        </w:rPr>
      </w:pPr>
      <w:bookmarkStart w:id="5" w:name="_Toc1467862"/>
    </w:p>
    <w:p w14:paraId="1573355A">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0A00C595">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350A48B3">
      <w:pPr>
        <w:widowControl/>
        <w:spacing w:line="360" w:lineRule="auto"/>
        <w:ind w:firstLine="2409" w:firstLineChars="1000"/>
        <w:jc w:val="both"/>
        <w:rPr>
          <w:rFonts w:hint="eastAsia" w:ascii="宋体" w:hAnsi="宋体" w:eastAsia="宋体" w:cs="宋体"/>
          <w:b/>
          <w:color w:val="auto"/>
          <w:sz w:val="24"/>
          <w:szCs w:val="24"/>
          <w:lang w:val="en-US" w:eastAsia="zh-CN"/>
        </w:rPr>
      </w:pPr>
    </w:p>
    <w:p w14:paraId="22B0AF7E">
      <w:pPr>
        <w:widowControl/>
        <w:spacing w:line="360" w:lineRule="auto"/>
        <w:ind w:firstLine="2409" w:firstLineChars="1000"/>
        <w:jc w:val="both"/>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 xml:space="preserve"> 1.2</w:t>
      </w:r>
      <w:r>
        <w:rPr>
          <w:rFonts w:hint="eastAsia" w:ascii="宋体" w:hAnsi="宋体" w:eastAsia="宋体" w:cs="宋体"/>
          <w:b/>
          <w:color w:val="auto"/>
          <w:sz w:val="24"/>
          <w:szCs w:val="24"/>
        </w:rPr>
        <w:t>法定代表人授权委托书</w:t>
      </w:r>
      <w:bookmarkEnd w:id="5"/>
    </w:p>
    <w:p w14:paraId="68A9D5F5">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本人</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（姓名）系</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（申请人名称）的法定代表人，现委托</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（姓名）为我方代理人。代理人根据授权，以我方名义签署、澄清、递交、撤回、修改</w:t>
      </w:r>
      <w:r>
        <w:rPr>
          <w:rFonts w:hint="eastAsia" w:asciiTheme="minorEastAsia" w:hAnsiTheme="minorEastAsia" w:eastAsiaTheme="minorEastAsia" w:cstheme="minorEastAsia"/>
          <w:color w:val="auto"/>
          <w:sz w:val="24"/>
          <w:szCs w:val="24"/>
          <w:lang w:eastAsia="zh-CN"/>
        </w:rPr>
        <w:t>（</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填写项目名称</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u w:val="single"/>
          <w:lang w:val="en-US" w:eastAsia="zh-CN"/>
        </w:rPr>
        <w:t xml:space="preserve">        ）</w:t>
      </w:r>
      <w:r>
        <w:rPr>
          <w:rFonts w:hint="eastAsia" w:asciiTheme="minorEastAsia" w:hAnsiTheme="minorEastAsia" w:eastAsiaTheme="minorEastAsia" w:cstheme="minorEastAsia"/>
          <w:color w:val="auto"/>
          <w:sz w:val="24"/>
          <w:szCs w:val="24"/>
        </w:rPr>
        <w:t xml:space="preserve">招标资格审查申请文件，其法律后果由我方承担。 </w:t>
      </w:r>
    </w:p>
    <w:p w14:paraId="51AD062E">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委托期限：</w:t>
      </w:r>
      <w:r>
        <w:rPr>
          <w:rFonts w:hint="eastAsia" w:asciiTheme="minorEastAsia" w:hAnsiTheme="minorEastAsia" w:eastAsiaTheme="minorEastAsia" w:cstheme="minorEastAsia"/>
          <w:color w:val="auto"/>
          <w:sz w:val="24"/>
          <w:szCs w:val="24"/>
          <w:u w:val="single"/>
        </w:rPr>
        <w:t xml:space="preserve">             </w:t>
      </w:r>
      <w:r>
        <w:rPr>
          <w:rFonts w:hint="eastAsia" w:asciiTheme="minorEastAsia" w:hAnsiTheme="minorEastAsia" w:eastAsiaTheme="minorEastAsia" w:cstheme="minorEastAsia"/>
          <w:color w:val="auto"/>
          <w:sz w:val="24"/>
          <w:szCs w:val="24"/>
        </w:rPr>
        <w:t xml:space="preserve">。 </w:t>
      </w:r>
    </w:p>
    <w:p w14:paraId="17382468">
      <w:pPr>
        <w:spacing w:line="360" w:lineRule="auto"/>
        <w:rPr>
          <w:rFonts w:hint="eastAsia" w:asciiTheme="minorEastAsia" w:hAnsiTheme="minorEastAsia" w:eastAsiaTheme="minorEastAsia" w:cstheme="minorEastAsia"/>
          <w:color w:val="auto"/>
          <w:sz w:val="24"/>
          <w:szCs w:val="24"/>
        </w:rPr>
      </w:pPr>
      <w:r>
        <w:rPr>
          <w:rFonts w:hint="eastAsia" w:asciiTheme="minorEastAsia" w:hAnsiTheme="minorEastAsia" w:eastAsiaTheme="minorEastAsia" w:cstheme="minorEastAsia"/>
          <w:color w:val="auto"/>
          <w:sz w:val="24"/>
          <w:szCs w:val="24"/>
        </w:rPr>
        <w:t xml:space="preserve">代理人无转委托权。 </w:t>
      </w:r>
    </w:p>
    <w:p w14:paraId="59823A88">
      <w:pPr>
        <w:rPr>
          <w:rFonts w:hint="eastAsia" w:ascii="仿宋" w:hAnsi="仿宋" w:eastAsia="仿宋" w:cs="仿宋"/>
          <w:color w:val="auto"/>
          <w:sz w:val="24"/>
          <w:szCs w:val="24"/>
        </w:rPr>
      </w:pPr>
    </w:p>
    <w:p w14:paraId="2954EF3E">
      <w:pPr>
        <w:rPr>
          <w:rFonts w:hint="eastAsia" w:ascii="仿宋" w:hAnsi="仿宋" w:eastAsia="仿宋" w:cs="仿宋"/>
          <w:color w:val="auto"/>
          <w:sz w:val="24"/>
          <w:szCs w:val="24"/>
        </w:rPr>
      </w:pPr>
      <w:r>
        <w:rPr>
          <w:rFonts w:hint="eastAsia" w:ascii="仿宋" w:hAnsi="仿宋" w:eastAsia="仿宋" w:cs="仿宋"/>
          <w:color w:val="auto"/>
          <w:sz w:val="24"/>
          <w:szCs w:val="24"/>
        </w:rPr>
        <w:t>附：法定代表授权委托人身份证复印件</w:t>
      </w:r>
    </w:p>
    <w:p w14:paraId="1D2BFFBF">
      <w:pPr>
        <w:spacing w:line="360" w:lineRule="auto"/>
        <w:rPr>
          <w:rFonts w:hint="eastAsia" w:ascii="仿宋" w:hAnsi="仿宋" w:eastAsia="仿宋" w:cs="仿宋"/>
          <w:color w:val="auto"/>
          <w:sz w:val="24"/>
          <w:szCs w:val="24"/>
        </w:rPr>
      </w:pPr>
    </w:p>
    <w:p w14:paraId="537EDF3F">
      <w:pPr>
        <w:spacing w:line="360" w:lineRule="auto"/>
        <w:rPr>
          <w:rFonts w:hint="eastAsia" w:ascii="仿宋" w:hAnsi="仿宋" w:eastAsia="仿宋" w:cs="仿宋"/>
          <w:color w:val="auto"/>
          <w:sz w:val="24"/>
          <w:szCs w:val="24"/>
        </w:rPr>
      </w:pPr>
    </w:p>
    <w:p w14:paraId="66D2BC44">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申请人：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34B086EE">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法定代表人：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 xml:space="preserve">） </w:t>
      </w:r>
    </w:p>
    <w:p w14:paraId="7D23E69F">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0EE353F0">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委托代理人：</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w:t>
      </w:r>
      <w:r>
        <w:rPr>
          <w:rFonts w:hint="eastAsia" w:ascii="仿宋" w:hAnsi="仿宋" w:cs="仿宋"/>
          <w:color w:val="auto"/>
          <w:sz w:val="24"/>
          <w:szCs w:val="24"/>
          <w:lang w:val="en-US" w:eastAsia="zh-CN"/>
        </w:rPr>
        <w:t>签字</w:t>
      </w:r>
      <w:r>
        <w:rPr>
          <w:rFonts w:hint="eastAsia" w:ascii="仿宋" w:hAnsi="仿宋" w:eastAsia="仿宋" w:cs="仿宋"/>
          <w:color w:val="auto"/>
          <w:sz w:val="24"/>
          <w:szCs w:val="24"/>
        </w:rPr>
        <w:t>）</w:t>
      </w:r>
    </w:p>
    <w:p w14:paraId="1D77A0FA">
      <w:pPr>
        <w:spacing w:line="360" w:lineRule="auto"/>
        <w:rPr>
          <w:rFonts w:hint="eastAsia" w:ascii="仿宋" w:hAnsi="仿宋" w:eastAsia="仿宋" w:cs="仿宋"/>
          <w:color w:val="auto"/>
          <w:sz w:val="24"/>
          <w:szCs w:val="24"/>
        </w:rPr>
      </w:pPr>
      <w:r>
        <w:rPr>
          <w:rFonts w:hint="eastAsia" w:ascii="仿宋" w:hAnsi="仿宋" w:eastAsia="仿宋" w:cs="仿宋"/>
          <w:color w:val="auto"/>
          <w:sz w:val="24"/>
          <w:szCs w:val="24"/>
        </w:rPr>
        <w:t>身份证号码：</w:t>
      </w:r>
      <w:r>
        <w:rPr>
          <w:rFonts w:hint="eastAsia" w:ascii="仿宋" w:hAnsi="仿宋" w:eastAsia="仿宋" w:cs="仿宋"/>
          <w:color w:val="auto"/>
          <w:sz w:val="24"/>
          <w:szCs w:val="24"/>
          <w:u w:val="single"/>
        </w:rPr>
        <w:t xml:space="preserve">                       </w:t>
      </w:r>
    </w:p>
    <w:p w14:paraId="2995A21F">
      <w:pPr>
        <w:spacing w:line="360" w:lineRule="auto"/>
        <w:ind w:firstLine="120" w:firstLineChars="50"/>
        <w:rPr>
          <w:rFonts w:hint="eastAsia" w:ascii="仿宋" w:hAnsi="仿宋" w:eastAsia="仿宋" w:cs="仿宋"/>
          <w:color w:val="auto"/>
          <w:sz w:val="24"/>
          <w:szCs w:val="24"/>
        </w:rPr>
      </w:pP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年</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月</w:t>
      </w:r>
      <w:r>
        <w:rPr>
          <w:rFonts w:hint="eastAsia" w:ascii="仿宋" w:hAnsi="仿宋" w:eastAsia="仿宋" w:cs="仿宋"/>
          <w:color w:val="auto"/>
          <w:sz w:val="24"/>
          <w:szCs w:val="24"/>
          <w:u w:val="single"/>
        </w:rPr>
        <w:t xml:space="preserve">          </w:t>
      </w:r>
      <w:r>
        <w:rPr>
          <w:rFonts w:hint="eastAsia" w:ascii="仿宋" w:hAnsi="仿宋" w:eastAsia="仿宋" w:cs="仿宋"/>
          <w:color w:val="auto"/>
          <w:sz w:val="24"/>
          <w:szCs w:val="24"/>
        </w:rPr>
        <w:t xml:space="preserve">日 </w:t>
      </w:r>
    </w:p>
    <w:p w14:paraId="12510213">
      <w:pPr>
        <w:spacing w:line="360" w:lineRule="auto"/>
        <w:ind w:firstLine="120" w:firstLineChars="50"/>
        <w:rPr>
          <w:rFonts w:hint="eastAsia" w:ascii="宋体" w:hAnsi="宋体" w:eastAsia="宋体" w:cs="宋体"/>
          <w:color w:val="auto"/>
          <w:sz w:val="24"/>
          <w:szCs w:val="24"/>
        </w:rPr>
      </w:pPr>
    </w:p>
    <w:tbl>
      <w:tblPr>
        <w:tblStyle w:val="8"/>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486C6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67057580">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附：授权委托人身份证正面复印件</w:t>
            </w:r>
          </w:p>
          <w:p w14:paraId="113B7671">
            <w:pPr>
              <w:spacing w:line="500" w:lineRule="exact"/>
              <w:rPr>
                <w:rFonts w:hint="eastAsia" w:ascii="宋体" w:hAnsi="宋体" w:eastAsia="宋体" w:cs="宋体"/>
                <w:color w:val="auto"/>
                <w:sz w:val="24"/>
                <w:szCs w:val="24"/>
              </w:rPr>
            </w:pPr>
          </w:p>
          <w:p w14:paraId="6D2A1BC8">
            <w:pPr>
              <w:spacing w:line="500" w:lineRule="exact"/>
              <w:rPr>
                <w:rFonts w:hint="eastAsia" w:ascii="宋体" w:hAnsi="宋体" w:eastAsia="宋体" w:cs="宋体"/>
                <w:color w:val="auto"/>
                <w:sz w:val="24"/>
                <w:szCs w:val="24"/>
              </w:rPr>
            </w:pPr>
          </w:p>
          <w:p w14:paraId="75E203A2">
            <w:pPr>
              <w:spacing w:line="500" w:lineRule="exact"/>
              <w:rPr>
                <w:rFonts w:hint="eastAsia" w:ascii="宋体" w:hAnsi="宋体" w:eastAsia="宋体" w:cs="宋体"/>
                <w:color w:val="auto"/>
                <w:sz w:val="24"/>
                <w:szCs w:val="24"/>
              </w:rPr>
            </w:pPr>
          </w:p>
        </w:tc>
        <w:tc>
          <w:tcPr>
            <w:tcW w:w="4777" w:type="dxa"/>
            <w:noWrap w:val="0"/>
            <w:vAlign w:val="top"/>
          </w:tcPr>
          <w:p w14:paraId="110FB567">
            <w:pPr>
              <w:spacing w:line="500" w:lineRule="exact"/>
              <w:rPr>
                <w:rFonts w:hint="eastAsia" w:ascii="宋体" w:hAnsi="宋体" w:eastAsia="宋体" w:cs="宋体"/>
                <w:color w:val="auto"/>
                <w:sz w:val="24"/>
                <w:szCs w:val="24"/>
              </w:rPr>
            </w:pPr>
            <w:r>
              <w:rPr>
                <w:rFonts w:hint="eastAsia" w:ascii="宋体" w:hAnsi="宋体" w:eastAsia="宋体" w:cs="宋体"/>
                <w:color w:val="auto"/>
                <w:sz w:val="24"/>
                <w:szCs w:val="24"/>
              </w:rPr>
              <w:t>附：授权委托人身份证背面复印件</w:t>
            </w:r>
          </w:p>
          <w:p w14:paraId="0F6E356B">
            <w:pPr>
              <w:widowControl/>
              <w:jc w:val="left"/>
              <w:rPr>
                <w:rFonts w:hint="eastAsia" w:ascii="宋体" w:hAnsi="宋体" w:eastAsia="宋体" w:cs="宋体"/>
                <w:color w:val="auto"/>
                <w:sz w:val="24"/>
                <w:szCs w:val="24"/>
              </w:rPr>
            </w:pPr>
          </w:p>
          <w:p w14:paraId="79842D9A">
            <w:pPr>
              <w:widowControl/>
              <w:jc w:val="left"/>
              <w:rPr>
                <w:rFonts w:hint="eastAsia" w:ascii="宋体" w:hAnsi="宋体" w:eastAsia="宋体" w:cs="宋体"/>
                <w:color w:val="auto"/>
                <w:sz w:val="24"/>
                <w:szCs w:val="24"/>
              </w:rPr>
            </w:pPr>
          </w:p>
          <w:p w14:paraId="4BCA9B93">
            <w:pPr>
              <w:spacing w:line="500" w:lineRule="exact"/>
              <w:rPr>
                <w:rFonts w:hint="eastAsia" w:ascii="宋体" w:hAnsi="宋体" w:eastAsia="宋体" w:cs="宋体"/>
                <w:color w:val="auto"/>
                <w:sz w:val="24"/>
                <w:szCs w:val="24"/>
              </w:rPr>
            </w:pPr>
          </w:p>
        </w:tc>
      </w:tr>
    </w:tbl>
    <w:p w14:paraId="5C4C54A9">
      <w:pPr>
        <w:spacing w:line="360" w:lineRule="auto"/>
        <w:rPr>
          <w:rFonts w:hint="eastAsia" w:ascii="仿宋" w:hAnsi="仿宋" w:eastAsia="仿宋" w:cs="仿宋"/>
          <w:b/>
          <w:bCs/>
          <w:sz w:val="28"/>
          <w:szCs w:val="28"/>
          <w:lang w:val="en-US" w:eastAsia="zh-CN"/>
        </w:rPr>
      </w:pPr>
      <w:r>
        <w:rPr>
          <w:rFonts w:hint="eastAsia" w:ascii="宋体" w:hAnsi="宋体" w:eastAsia="宋体" w:cs="宋体"/>
          <w:b/>
          <w:bCs/>
          <w:color w:val="auto"/>
          <w:sz w:val="28"/>
          <w:szCs w:val="28"/>
        </w:rPr>
        <w:t>注：若投标供应商法定代表人出席的只需提供法定代表人身份证明书</w:t>
      </w:r>
    </w:p>
    <w:p w14:paraId="68494C79">
      <w:pPr>
        <w:numPr>
          <w:ilvl w:val="0"/>
          <w:numId w:val="0"/>
        </w:numPr>
        <w:bidi w:val="0"/>
        <w:ind w:firstLine="562" w:firstLineChars="200"/>
        <w:rPr>
          <w:rFonts w:hint="eastAsia" w:ascii="宋体" w:hAnsi="宋体" w:eastAsia="宋体" w:cs="宋体"/>
          <w:b/>
          <w:bCs/>
          <w:sz w:val="28"/>
          <w:szCs w:val="28"/>
        </w:rPr>
      </w:pPr>
      <w:r>
        <w:rPr>
          <w:rFonts w:hint="eastAsia" w:ascii="宋体" w:hAnsi="宋体" w:cs="宋体"/>
          <w:b/>
          <w:bCs/>
          <w:sz w:val="28"/>
          <w:szCs w:val="28"/>
          <w:lang w:val="en-US" w:eastAsia="zh-CN"/>
        </w:rPr>
        <w:t xml:space="preserve">2. </w:t>
      </w:r>
      <w:r>
        <w:rPr>
          <w:rFonts w:hint="eastAsia" w:ascii="宋体" w:hAnsi="宋体" w:eastAsia="宋体" w:cs="宋体"/>
          <w:b/>
          <w:bCs/>
          <w:sz w:val="28"/>
          <w:szCs w:val="28"/>
          <w:lang w:val="en-US" w:eastAsia="zh-CN"/>
        </w:rPr>
        <w:t>提供有效期内</w:t>
      </w:r>
      <w:r>
        <w:rPr>
          <w:rFonts w:hint="eastAsia" w:ascii="宋体" w:hAnsi="宋体" w:eastAsia="宋体" w:cs="宋体"/>
          <w:b/>
          <w:bCs/>
          <w:sz w:val="28"/>
          <w:szCs w:val="28"/>
        </w:rPr>
        <w:t>的营业执照副本、税务登记证、组织机构代码证或“三证合一”营业执照。</w:t>
      </w:r>
    </w:p>
    <w:p w14:paraId="734E1AED">
      <w:pPr>
        <w:numPr>
          <w:ilvl w:val="0"/>
          <w:numId w:val="0"/>
        </w:numPr>
        <w:ind w:leftChars="0" w:firstLine="560" w:firstLineChars="200"/>
        <w:rPr>
          <w:rFonts w:hint="eastAsia" w:ascii="宋体" w:hAnsi="宋体" w:eastAsia="宋体" w:cs="宋体"/>
          <w:sz w:val="28"/>
          <w:szCs w:val="28"/>
          <w:lang w:val="en-US" w:eastAsia="zh-CN"/>
        </w:rPr>
      </w:pPr>
      <w:r>
        <w:rPr>
          <w:rFonts w:hint="eastAsia" w:ascii="宋体" w:hAnsi="宋体" w:eastAsia="宋体" w:cs="宋体"/>
          <w:b w:val="0"/>
          <w:bCs/>
          <w:color w:val="auto"/>
          <w:sz w:val="28"/>
          <w:szCs w:val="28"/>
          <w:lang w:val="en-US" w:eastAsia="zh-CN"/>
        </w:rPr>
        <w:t>2.1供应商</w:t>
      </w:r>
      <w:r>
        <w:rPr>
          <w:rFonts w:hint="eastAsia" w:ascii="宋体" w:hAnsi="宋体" w:eastAsia="宋体" w:cs="宋体"/>
          <w:color w:val="auto"/>
          <w:sz w:val="28"/>
          <w:szCs w:val="28"/>
        </w:rPr>
        <w:t>须具有合法有效的营业执照、税务登记证、组织机构代码证等（或“三证合一”的统一社会代码营业执照）证照原件的</w:t>
      </w:r>
      <w:r>
        <w:rPr>
          <w:rFonts w:hint="eastAsia" w:ascii="宋体" w:hAnsi="宋体" w:cs="宋体"/>
          <w:color w:val="auto"/>
          <w:sz w:val="28"/>
          <w:szCs w:val="28"/>
          <w:lang w:val="en-US" w:eastAsia="zh-CN"/>
        </w:rPr>
        <w:t>复印件</w:t>
      </w:r>
      <w:r>
        <w:rPr>
          <w:rFonts w:hint="eastAsia" w:ascii="宋体" w:hAnsi="宋体" w:eastAsia="宋体" w:cs="宋体"/>
          <w:color w:val="auto"/>
          <w:sz w:val="28"/>
          <w:szCs w:val="28"/>
        </w:rPr>
        <w:t>。</w:t>
      </w:r>
    </w:p>
    <w:p w14:paraId="5465F25B">
      <w:pPr>
        <w:bidi w:val="0"/>
        <w:rPr>
          <w:rFonts w:hint="eastAsia" w:ascii="宋体" w:hAnsi="宋体" w:eastAsia="宋体" w:cs="宋体"/>
          <w:b/>
          <w:bCs/>
          <w:sz w:val="28"/>
          <w:szCs w:val="28"/>
          <w:lang w:val="en-US" w:eastAsia="zh-CN"/>
        </w:rPr>
      </w:pPr>
    </w:p>
    <w:p w14:paraId="059E7903">
      <w:pPr>
        <w:bidi w:val="0"/>
        <w:ind w:firstLine="562" w:firstLineChars="200"/>
        <w:rPr>
          <w:rFonts w:hint="eastAsia" w:ascii="宋体" w:hAnsi="宋体" w:eastAsia="宋体" w:cs="宋体"/>
          <w:b/>
          <w:bCs/>
          <w:sz w:val="28"/>
          <w:szCs w:val="28"/>
          <w:lang w:val="en-US"/>
        </w:rPr>
      </w:pPr>
      <w:r>
        <w:rPr>
          <w:rFonts w:hint="eastAsia" w:ascii="宋体" w:hAnsi="宋体" w:eastAsia="宋体" w:cs="宋体"/>
          <w:b/>
          <w:bCs/>
          <w:sz w:val="28"/>
          <w:szCs w:val="28"/>
          <w:lang w:val="en-US" w:eastAsia="zh-CN"/>
        </w:rPr>
        <w:t>2.2具有良好的商业信誉和健全的</w:t>
      </w:r>
      <w:r>
        <w:rPr>
          <w:rFonts w:hint="eastAsia" w:ascii="宋体" w:hAnsi="宋体" w:eastAsia="宋体" w:cs="宋体"/>
          <w:b/>
          <w:bCs/>
          <w:sz w:val="28"/>
          <w:szCs w:val="28"/>
          <w:lang w:val="zh-CN" w:eastAsia="zh-CN"/>
        </w:rPr>
        <w:fldChar w:fldCharType="begin"/>
      </w:r>
      <w:r>
        <w:rPr>
          <w:rFonts w:hint="eastAsia" w:ascii="宋体" w:hAnsi="宋体" w:eastAsia="宋体" w:cs="宋体"/>
          <w:b/>
          <w:bCs/>
          <w:sz w:val="28"/>
          <w:szCs w:val="28"/>
          <w:lang w:val="zh-CN" w:eastAsia="zh-CN"/>
        </w:rPr>
        <w:instrText xml:space="preserve"> HYPERLINK "http://www.so.com/s?q=%E8%B4%A2%E5%8A%A1%E4%BC%9A%E8%AE%A1%E5%88%B6%E5%BA%A6&amp;ie=utf-8&amp;src=internal_wenda_recommend_textn" \t "https://wenda.so.com/q/_blank" </w:instrText>
      </w:r>
      <w:r>
        <w:rPr>
          <w:rFonts w:hint="eastAsia" w:ascii="宋体" w:hAnsi="宋体" w:eastAsia="宋体" w:cs="宋体"/>
          <w:b/>
          <w:bCs/>
          <w:sz w:val="28"/>
          <w:szCs w:val="28"/>
          <w:lang w:val="zh-CN" w:eastAsia="zh-CN"/>
        </w:rPr>
        <w:fldChar w:fldCharType="separate"/>
      </w:r>
      <w:r>
        <w:rPr>
          <w:rFonts w:hint="eastAsia" w:ascii="宋体" w:hAnsi="宋体" w:eastAsia="宋体" w:cs="宋体"/>
          <w:b/>
          <w:bCs/>
          <w:sz w:val="28"/>
          <w:szCs w:val="28"/>
          <w:lang w:val="en-US" w:eastAsia="zh-CN"/>
        </w:rPr>
        <w:t>财务会计制度</w:t>
      </w:r>
      <w:r>
        <w:rPr>
          <w:rFonts w:hint="eastAsia" w:ascii="宋体" w:hAnsi="宋体" w:eastAsia="宋体" w:cs="宋体"/>
          <w:b/>
          <w:bCs/>
          <w:sz w:val="28"/>
          <w:szCs w:val="28"/>
          <w:lang w:val="en-US" w:eastAsia="zh-CN"/>
        </w:rPr>
        <w:fldChar w:fldCharType="end"/>
      </w:r>
    </w:p>
    <w:p w14:paraId="49A43B9D">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（1）近</w:t>
      </w:r>
      <w:r>
        <w:rPr>
          <w:rFonts w:hint="eastAsia" w:ascii="宋体" w:hAnsi="宋体" w:eastAsia="宋体" w:cs="宋体"/>
          <w:sz w:val="28"/>
          <w:szCs w:val="28"/>
          <w:lang w:val="en-US" w:eastAsia="zh-CN"/>
        </w:rPr>
        <w:t>三</w:t>
      </w:r>
      <w:r>
        <w:rPr>
          <w:rFonts w:hint="eastAsia" w:ascii="宋体" w:hAnsi="宋体" w:eastAsia="宋体" w:cs="宋体"/>
          <w:sz w:val="28"/>
          <w:szCs w:val="28"/>
          <w:lang w:val="en-US"/>
        </w:rPr>
        <w:t>年内</w:t>
      </w:r>
      <w:r>
        <w:rPr>
          <w:rFonts w:hint="eastAsia" w:ascii="宋体" w:hAnsi="宋体" w:eastAsia="宋体" w:cs="宋体"/>
          <w:sz w:val="28"/>
          <w:szCs w:val="28"/>
          <w:lang w:val="en-US" w:eastAsia="zh-CN"/>
        </w:rPr>
        <w:t>任意一年</w:t>
      </w:r>
      <w:r>
        <w:rPr>
          <w:rFonts w:hint="eastAsia" w:ascii="宋体" w:hAnsi="宋体" w:eastAsia="宋体" w:cs="宋体"/>
          <w:sz w:val="28"/>
          <w:szCs w:val="28"/>
          <w:lang w:val="en-US"/>
        </w:rPr>
        <w:t>财务报表</w:t>
      </w:r>
      <w:r>
        <w:rPr>
          <w:rFonts w:hint="eastAsia" w:ascii="宋体" w:hAnsi="宋体" w:eastAsia="宋体" w:cs="宋体"/>
          <w:sz w:val="28"/>
          <w:szCs w:val="28"/>
        </w:rPr>
        <w:t>（须包含资产负债表、利润表、现金流量表）</w:t>
      </w:r>
      <w:r>
        <w:rPr>
          <w:rFonts w:hint="eastAsia" w:ascii="宋体" w:hAnsi="宋体" w:eastAsia="宋体" w:cs="宋体"/>
          <w:sz w:val="28"/>
          <w:szCs w:val="28"/>
          <w:lang w:val="en-US"/>
        </w:rPr>
        <w:t>或审计报告，新成立不足一年的投标人可提供成立至今自身出具的财务报表(</w:t>
      </w:r>
      <w:r>
        <w:rPr>
          <w:rFonts w:hint="eastAsia" w:ascii="宋体" w:hAnsi="宋体" w:eastAsia="宋体" w:cs="宋体"/>
          <w:sz w:val="28"/>
          <w:szCs w:val="28"/>
        </w:rPr>
        <w:t>须</w:t>
      </w:r>
      <w:r>
        <w:rPr>
          <w:rFonts w:hint="eastAsia" w:ascii="宋体" w:hAnsi="宋体" w:eastAsia="宋体" w:cs="宋体"/>
          <w:sz w:val="28"/>
          <w:szCs w:val="28"/>
          <w:lang w:val="en-US"/>
        </w:rPr>
        <w:t>包含资产负债表、利润表、现金流量表)，非营利性单位或者社会团体或者其他机关事业单位以符合财务会计制度为准；</w:t>
      </w:r>
    </w:p>
    <w:p w14:paraId="107C3CDF">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（2）投标截止时间前三个月内基本账户银行出具的资信证明；</w:t>
      </w:r>
    </w:p>
    <w:p w14:paraId="5F92398E">
      <w:pPr>
        <w:bidi w:val="0"/>
        <w:ind w:firstLine="280" w:firstLineChars="100"/>
        <w:rPr>
          <w:rFonts w:hint="eastAsia" w:ascii="宋体" w:hAnsi="宋体" w:eastAsia="宋体" w:cs="宋体"/>
          <w:sz w:val="28"/>
          <w:szCs w:val="28"/>
          <w:lang w:val="en-US"/>
        </w:rPr>
      </w:pPr>
      <w:r>
        <w:rPr>
          <w:rFonts w:hint="eastAsia" w:ascii="宋体" w:hAnsi="宋体" w:eastAsia="宋体" w:cs="宋体"/>
          <w:sz w:val="28"/>
          <w:szCs w:val="28"/>
          <w:lang w:val="en-US"/>
        </w:rPr>
        <w:t>（3）财政部门认可的政府采购专业担保机构出具的投标担保函（须同时提供专业担保机构经财政部门认可的证明文件）。</w:t>
      </w:r>
    </w:p>
    <w:p w14:paraId="756DF796">
      <w:pPr>
        <w:pStyle w:val="2"/>
        <w:rPr>
          <w:rFonts w:hint="eastAsia" w:eastAsia="宋体"/>
          <w:sz w:val="28"/>
          <w:szCs w:val="28"/>
          <w:lang w:val="en-US" w:eastAsia="zh-CN"/>
        </w:rPr>
      </w:pPr>
      <w:r>
        <w:rPr>
          <w:rFonts w:hint="eastAsia" w:ascii="宋体" w:hAnsi="宋体" w:eastAsia="宋体" w:cs="宋体"/>
          <w:b/>
          <w:bCs/>
          <w:sz w:val="28"/>
          <w:szCs w:val="28"/>
          <w:lang w:val="en-US" w:eastAsia="zh-CN"/>
        </w:rPr>
        <w:t>注：</w:t>
      </w:r>
      <w:r>
        <w:rPr>
          <w:rFonts w:hint="eastAsia" w:ascii="宋体" w:hAnsi="宋体" w:eastAsia="宋体" w:cs="宋体"/>
          <w:b/>
          <w:bCs/>
          <w:sz w:val="28"/>
          <w:szCs w:val="28"/>
          <w:lang w:val="en-US"/>
        </w:rPr>
        <w:t>投标人根据自身情况提供以</w:t>
      </w:r>
      <w:r>
        <w:rPr>
          <w:rFonts w:hint="eastAsia" w:ascii="宋体" w:hAnsi="宋体" w:eastAsia="宋体" w:cs="宋体"/>
          <w:b/>
          <w:bCs/>
          <w:sz w:val="28"/>
          <w:szCs w:val="28"/>
          <w:lang w:val="en-US" w:eastAsia="zh-CN"/>
        </w:rPr>
        <w:t>上</w:t>
      </w:r>
      <w:r>
        <w:rPr>
          <w:rFonts w:hint="eastAsia" w:ascii="宋体" w:hAnsi="宋体" w:eastAsia="宋体" w:cs="宋体"/>
          <w:b/>
          <w:bCs/>
          <w:sz w:val="28"/>
          <w:szCs w:val="28"/>
          <w:lang w:val="en-US"/>
        </w:rPr>
        <w:t>任意一种证明材料即可。</w:t>
      </w:r>
    </w:p>
    <w:p w14:paraId="68B61D4E">
      <w:pPr>
        <w:widowControl/>
        <w:jc w:val="both"/>
        <w:rPr>
          <w:rFonts w:hint="eastAsia" w:ascii="宋体" w:hAnsi="宋体" w:eastAsia="宋体" w:cs="宋体"/>
          <w:b/>
          <w:color w:val="auto"/>
          <w:sz w:val="28"/>
          <w:szCs w:val="28"/>
        </w:rPr>
      </w:pPr>
    </w:p>
    <w:p w14:paraId="56D9CE7F">
      <w:pPr>
        <w:widowControl/>
        <w:ind w:firstLine="1687" w:firstLineChars="600"/>
        <w:jc w:val="both"/>
        <w:rPr>
          <w:rFonts w:hint="eastAsia" w:ascii="宋体" w:hAnsi="宋体" w:eastAsia="宋体" w:cs="宋体"/>
          <w:b/>
          <w:color w:val="auto"/>
          <w:sz w:val="28"/>
          <w:szCs w:val="28"/>
        </w:rPr>
      </w:pPr>
    </w:p>
    <w:p w14:paraId="4603A061">
      <w:pPr>
        <w:widowControl/>
        <w:ind w:firstLine="1687" w:firstLineChars="600"/>
        <w:jc w:val="both"/>
        <w:rPr>
          <w:rFonts w:hint="eastAsia" w:ascii="宋体" w:hAnsi="宋体" w:eastAsia="宋体" w:cs="宋体"/>
          <w:sz w:val="28"/>
          <w:szCs w:val="28"/>
          <w:lang w:val="en-US" w:eastAsia="zh-CN"/>
        </w:rPr>
      </w:pPr>
      <w:r>
        <w:rPr>
          <w:rFonts w:hint="eastAsia" w:ascii="宋体" w:hAnsi="宋体" w:eastAsia="宋体" w:cs="宋体"/>
          <w:b/>
          <w:color w:val="auto"/>
          <w:sz w:val="28"/>
          <w:szCs w:val="28"/>
        </w:rPr>
        <w:t>有依法缴纳税收和社会保障资金的良好记录</w:t>
      </w:r>
    </w:p>
    <w:p w14:paraId="44845D34">
      <w:pPr>
        <w:bidi w:val="0"/>
        <w:rPr>
          <w:rFonts w:hint="eastAsia" w:ascii="宋体" w:hAnsi="宋体" w:eastAsia="宋体" w:cs="宋体"/>
          <w:sz w:val="28"/>
          <w:szCs w:val="28"/>
          <w:lang w:val="en-US"/>
        </w:rPr>
      </w:pPr>
      <w:r>
        <w:rPr>
          <w:rFonts w:hint="eastAsia" w:ascii="宋体" w:hAnsi="宋体" w:eastAsia="宋体" w:cs="宋体"/>
          <w:sz w:val="28"/>
          <w:szCs w:val="28"/>
          <w:lang w:val="en-US" w:eastAsia="zh-CN"/>
        </w:rPr>
        <w:t>2.3</w:t>
      </w:r>
      <w:r>
        <w:rPr>
          <w:rFonts w:hint="eastAsia" w:ascii="宋体" w:hAnsi="宋体" w:eastAsia="宋体" w:cs="宋体"/>
          <w:sz w:val="28"/>
          <w:szCs w:val="28"/>
          <w:lang w:val="en-US"/>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72F52067">
      <w:pPr>
        <w:bidi w:val="0"/>
        <w:rPr>
          <w:rFonts w:hint="eastAsia" w:ascii="宋体" w:hAnsi="宋体" w:eastAsia="宋体" w:cs="宋体"/>
          <w:sz w:val="28"/>
          <w:szCs w:val="28"/>
          <w:lang w:val="en-US" w:eastAsia="zh-CN"/>
        </w:rPr>
      </w:pPr>
    </w:p>
    <w:p w14:paraId="015E0415">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2.4</w:t>
      </w:r>
      <w:r>
        <w:rPr>
          <w:rFonts w:hint="eastAsia" w:ascii="宋体" w:hAnsi="宋体" w:eastAsia="宋体" w:cs="宋体"/>
          <w:sz w:val="28"/>
          <w:szCs w:val="28"/>
          <w:lang w:val="en-US"/>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1054B43B">
      <w:pPr>
        <w:bidi w:val="0"/>
        <w:rPr>
          <w:rFonts w:hint="eastAsia" w:ascii="宋体" w:hAnsi="宋体" w:eastAsia="宋体" w:cs="宋体"/>
          <w:b/>
          <w:bCs/>
          <w:sz w:val="28"/>
          <w:szCs w:val="28"/>
          <w:lang w:val="en-US" w:eastAsia="zh-CN"/>
        </w:rPr>
      </w:pPr>
    </w:p>
    <w:p w14:paraId="591B05B9">
      <w:pPr>
        <w:bidi w:val="0"/>
        <w:rPr>
          <w:rFonts w:hint="eastAsia" w:ascii="宋体" w:hAnsi="宋体" w:eastAsia="宋体" w:cs="宋体"/>
          <w:b/>
          <w:bCs/>
          <w:sz w:val="28"/>
          <w:szCs w:val="28"/>
          <w:lang w:val="en-US" w:eastAsia="zh-CN"/>
        </w:rPr>
      </w:pPr>
      <w:r>
        <w:rPr>
          <w:rFonts w:hint="eastAsia" w:ascii="宋体" w:hAnsi="宋体" w:eastAsia="宋体" w:cs="宋体"/>
          <w:b/>
          <w:bCs/>
          <w:sz w:val="28"/>
          <w:szCs w:val="28"/>
          <w:lang w:val="en-US" w:eastAsia="zh-CN"/>
        </w:rPr>
        <w:t>2.5提供具备履行合同所必需的设备和专业技术能力的证明材料或承诺。</w:t>
      </w:r>
    </w:p>
    <w:p w14:paraId="0487D494">
      <w:pPr>
        <w:bidi w:val="0"/>
        <w:ind w:firstLine="560" w:firstLineChars="200"/>
        <w:rPr>
          <w:rFonts w:hint="eastAsia" w:ascii="宋体" w:hAnsi="宋体" w:eastAsia="宋体" w:cs="宋体"/>
          <w:b w:val="0"/>
          <w:bCs/>
          <w:color w:val="auto"/>
          <w:kern w:val="2"/>
          <w:sz w:val="28"/>
          <w:szCs w:val="28"/>
          <w:lang w:val="en-US" w:eastAsia="zh-CN" w:bidi="ar-SA"/>
        </w:rPr>
      </w:pPr>
      <w:r>
        <w:rPr>
          <w:rFonts w:hint="eastAsia" w:ascii="宋体" w:hAnsi="宋体" w:eastAsia="宋体" w:cs="宋体"/>
          <w:b w:val="0"/>
          <w:bCs/>
          <w:color w:val="auto"/>
          <w:kern w:val="2"/>
          <w:sz w:val="28"/>
          <w:szCs w:val="28"/>
          <w:lang w:val="en-US" w:eastAsia="zh-CN" w:bidi="ar-SA"/>
        </w:rPr>
        <w:t>具有履行合同所必需的产品和专业技术能力，能满足本项目的供货和服务并提供相关证明材料或声明函。</w:t>
      </w:r>
    </w:p>
    <w:p w14:paraId="450B13B1">
      <w:pPr>
        <w:bidi w:val="0"/>
        <w:rPr>
          <w:rFonts w:hint="eastAsia" w:ascii="宋体" w:hAnsi="宋体" w:eastAsia="宋体" w:cs="宋体"/>
          <w:b/>
          <w:bCs/>
          <w:sz w:val="28"/>
          <w:szCs w:val="28"/>
          <w:lang w:val="en-US" w:eastAsia="zh-CN"/>
        </w:rPr>
      </w:pPr>
    </w:p>
    <w:p w14:paraId="4E00B434">
      <w:pPr>
        <w:keepNext w:val="0"/>
        <w:keepLines w:val="0"/>
        <w:pageBreakBefore w:val="0"/>
        <w:kinsoku/>
        <w:wordWrap/>
        <w:overflowPunct/>
        <w:topLinePunct w:val="0"/>
        <w:autoSpaceDE/>
        <w:autoSpaceDN/>
        <w:bidi w:val="0"/>
        <w:spacing w:afterAutospacing="0" w:line="600" w:lineRule="exact"/>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2.6</w:t>
      </w:r>
      <w:r>
        <w:rPr>
          <w:rFonts w:hint="eastAsia" w:asciiTheme="minorEastAsia" w:hAnsiTheme="minorEastAsia" w:eastAsiaTheme="minorEastAsia" w:cstheme="minorEastAsia"/>
          <w:color w:val="auto"/>
          <w:sz w:val="28"/>
          <w:szCs w:val="28"/>
          <w:lang w:val="en-US"/>
        </w:rPr>
        <w:t>参加政府采购活动前三年内，在经营活动中</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rPr>
        <w:t>重大违法</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eastAsia="zh-CN"/>
        </w:rPr>
        <w:t>违规违纪行为。</w:t>
      </w:r>
    </w:p>
    <w:p w14:paraId="0C636AAD">
      <w:pPr>
        <w:bidi w:val="0"/>
        <w:ind w:firstLine="560" w:firstLineChars="200"/>
        <w:rPr>
          <w:rFonts w:hint="eastAsia" w:ascii="黑体" w:hAnsi="黑体" w:eastAsia="黑体" w:cs="黑体"/>
          <w:b/>
          <w:bCs/>
          <w:sz w:val="28"/>
          <w:szCs w:val="28"/>
          <w:lang w:val="en-US" w:eastAsia="zh-CN"/>
        </w:rPr>
      </w:pPr>
      <w:r>
        <w:rPr>
          <w:rFonts w:hint="eastAsia" w:asciiTheme="minorEastAsia" w:hAnsiTheme="minorEastAsia" w:eastAsiaTheme="minorEastAsia" w:cstheme="minorEastAsia"/>
          <w:color w:val="auto"/>
          <w:sz w:val="28"/>
          <w:szCs w:val="28"/>
          <w:lang w:val="en-US"/>
        </w:rPr>
        <w:t>提供参加政府采购活动前三年内在经营活动中</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rPr>
        <w:t>重大违法</w:t>
      </w:r>
      <w:r>
        <w:rPr>
          <w:rFonts w:hint="eastAsia" w:asciiTheme="minorEastAsia" w:hAnsiTheme="minorEastAsia" w:cstheme="minorEastAsia"/>
          <w:color w:val="auto"/>
          <w:sz w:val="28"/>
          <w:szCs w:val="28"/>
          <w:lang w:val="en-US" w:eastAsia="zh-CN"/>
        </w:rPr>
        <w:t>、无</w:t>
      </w:r>
      <w:r>
        <w:rPr>
          <w:rFonts w:hint="eastAsia" w:asciiTheme="minorEastAsia" w:hAnsiTheme="minorEastAsia" w:eastAsiaTheme="minorEastAsia" w:cstheme="minorEastAsia"/>
          <w:color w:val="auto"/>
          <w:sz w:val="28"/>
          <w:szCs w:val="28"/>
          <w:lang w:val="en-US"/>
        </w:rPr>
        <w:t>违规违纪行为的书面声明</w:t>
      </w:r>
      <w:r>
        <w:rPr>
          <w:rFonts w:hint="eastAsia" w:ascii="宋体" w:hAnsi="宋体" w:eastAsia="宋体" w:cs="宋体"/>
          <w:sz w:val="28"/>
          <w:szCs w:val="28"/>
          <w:lang w:val="en-US" w:eastAsia="zh-CN"/>
        </w:rPr>
        <w:t>。</w:t>
      </w:r>
    </w:p>
    <w:p w14:paraId="12D24211">
      <w:pPr>
        <w:jc w:val="center"/>
        <w:rPr>
          <w:rFonts w:hint="eastAsia" w:ascii="黑体" w:hAnsi="黑体" w:eastAsia="黑体" w:cs="黑体"/>
          <w:b/>
          <w:bCs/>
          <w:sz w:val="28"/>
          <w:szCs w:val="28"/>
          <w:lang w:val="en-US" w:eastAsia="zh-CN"/>
        </w:rPr>
      </w:pPr>
    </w:p>
    <w:p w14:paraId="0CBA043E">
      <w:pPr>
        <w:jc w:val="center"/>
        <w:rPr>
          <w:rFonts w:hint="eastAsia"/>
          <w:lang w:val="en-US" w:eastAsia="zh-CN"/>
        </w:rPr>
      </w:pPr>
      <w:r>
        <w:rPr>
          <w:rFonts w:hint="eastAsia" w:ascii="黑体" w:hAnsi="黑体" w:eastAsia="黑体" w:cs="黑体"/>
          <w:b/>
          <w:bCs/>
          <w:sz w:val="28"/>
          <w:szCs w:val="28"/>
          <w:lang w:val="en-US" w:eastAsia="zh-CN"/>
        </w:rPr>
        <w:t>无重大违法、无违规违纪书面声明</w:t>
      </w:r>
    </w:p>
    <w:p w14:paraId="28EE1E15">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致：[采购单位名称]</w:t>
      </w:r>
    </w:p>
    <w:p w14:paraId="7A04B4FD">
      <w:pPr>
        <w:pStyle w:val="3"/>
        <w:rPr>
          <w:rFonts w:hint="eastAsia"/>
          <w:lang w:val="en-US" w:eastAsia="zh-CN"/>
        </w:rPr>
      </w:pPr>
    </w:p>
    <w:p w14:paraId="29E4DE72">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我单位[投标人全称]，统一社会信用代码为[具体代码]，现参与贵方组织的[项目名称]（项目编号：[具体编号]）的投标活动。在此，郑重作出如下声明：</w:t>
      </w:r>
    </w:p>
    <w:p w14:paraId="6F8EC176">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67234BE7">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639E8C21">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1439A12E">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7DFCDBFF">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 xml:space="preserve"> </w:t>
      </w:r>
    </w:p>
    <w:p w14:paraId="5C1E6CDD">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特此声明！</w:t>
      </w:r>
    </w:p>
    <w:p w14:paraId="6E3607C2">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投标人名称（加盖公章）：____________________</w:t>
      </w:r>
    </w:p>
    <w:p w14:paraId="79F5F39A">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法定代表人/负责人（签字或盖章）：____________________</w:t>
      </w:r>
    </w:p>
    <w:p w14:paraId="15AD8C3A">
      <w:pPr>
        <w:pStyle w:val="2"/>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日期：______年____月____日</w:t>
      </w:r>
    </w:p>
    <w:p w14:paraId="11C7DA57">
      <w:pPr>
        <w:bidi w:val="0"/>
        <w:rPr>
          <w:rFonts w:hint="eastAsia" w:ascii="宋体" w:hAnsi="宋体" w:cs="宋体"/>
          <w:sz w:val="28"/>
          <w:szCs w:val="28"/>
          <w:lang w:val="en-US" w:eastAsia="zh-CN"/>
        </w:rPr>
      </w:pPr>
      <w:r>
        <w:rPr>
          <w:rFonts w:hint="eastAsia" w:ascii="宋体" w:hAnsi="宋体" w:eastAsia="宋体" w:cs="宋体"/>
          <w:sz w:val="28"/>
          <w:szCs w:val="28"/>
          <w:lang w:val="en-US" w:eastAsia="zh-CN"/>
        </w:rPr>
        <w:t>2.7供应商在院内议价之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51454DBB">
      <w:pPr>
        <w:bidi w:val="0"/>
        <w:ind w:left="0" w:leftChars="0" w:firstLine="0" w:firstLineChars="0"/>
        <w:rPr>
          <w:rFonts w:hint="eastAsia" w:ascii="宋体" w:hAnsi="宋体" w:cs="宋体"/>
          <w:sz w:val="28"/>
          <w:szCs w:val="28"/>
          <w:lang w:val="en-US" w:eastAsia="zh-CN"/>
        </w:rPr>
      </w:pPr>
    </w:p>
    <w:p w14:paraId="73E20D4B">
      <w:pPr>
        <w:bidi w:val="0"/>
        <w:ind w:left="0" w:leftChars="0" w:firstLine="0" w:firstLineChars="0"/>
        <w:rPr>
          <w:rFonts w:hint="eastAsia" w:ascii="宋体" w:hAnsi="宋体" w:eastAsia="宋体" w:cs="宋体"/>
          <w:sz w:val="28"/>
          <w:szCs w:val="28"/>
          <w:lang w:val="en-US" w:eastAsia="zh-CN"/>
        </w:rPr>
      </w:pPr>
      <w:r>
        <w:rPr>
          <w:rFonts w:hint="eastAsia" w:ascii="宋体" w:hAnsi="宋体" w:cs="宋体"/>
          <w:sz w:val="28"/>
          <w:szCs w:val="28"/>
          <w:lang w:val="en-US" w:eastAsia="zh-CN"/>
        </w:rPr>
        <w:t>3</w:t>
      </w:r>
      <w:r>
        <w:rPr>
          <w:rFonts w:hint="eastAsia" w:ascii="宋体" w:hAnsi="宋体" w:eastAsia="宋体" w:cs="宋体"/>
          <w:sz w:val="28"/>
          <w:szCs w:val="28"/>
          <w:lang w:val="en-US" w:eastAsia="zh-CN"/>
        </w:rPr>
        <w:t>. 投标人资质证明材料：</w:t>
      </w:r>
    </w:p>
    <w:p w14:paraId="7289E7F0">
      <w:pPr>
        <w:bidi w:val="0"/>
        <w:ind w:firstLine="560" w:firstLineChars="200"/>
        <w:rPr>
          <w:rFonts w:hint="eastAsia" w:ascii="宋体" w:hAnsi="宋体" w:eastAsia="宋体" w:cs="宋体"/>
          <w:sz w:val="28"/>
          <w:szCs w:val="28"/>
        </w:rPr>
      </w:pPr>
      <w:r>
        <w:rPr>
          <w:rFonts w:hint="eastAsia" w:ascii="宋体" w:hAnsi="宋体" w:eastAsia="宋体" w:cs="宋体"/>
          <w:sz w:val="28"/>
          <w:szCs w:val="28"/>
          <w:lang w:val="en-US" w:eastAsia="zh-CN"/>
        </w:rPr>
        <w:t>投标人所投产品为医疗器械的，投标人若为产品制造商的须具备相关部门核发的有效期内的医疗器械生产许可证；投标人若为产品销售代理商的，应具备相关部门核发的有效期内的医疗器械经营许可证/备案凭证（投标人根据拟供产品所属医疗器械分类情况提供相应资质证件，其经营范围须覆盖拟供产品所属医疗器械类别），并提供设备生产厂家的有效期内的医疗器械生产许可证(制造商工商注册地在中华人民共和国境外的，不做此要求)；同时根据医疗器械实际情况对应</w:t>
      </w:r>
      <w:r>
        <w:rPr>
          <w:rFonts w:hint="eastAsia" w:ascii="宋体" w:hAnsi="宋体" w:eastAsia="宋体" w:cs="宋体"/>
          <w:sz w:val="28"/>
          <w:szCs w:val="28"/>
          <w:lang w:eastAsia="zh-CN"/>
        </w:rPr>
        <w:t>提供</w:t>
      </w:r>
      <w:r>
        <w:rPr>
          <w:rFonts w:hint="eastAsia" w:ascii="宋体" w:hAnsi="宋体" w:eastAsia="宋体" w:cs="宋体"/>
          <w:sz w:val="28"/>
          <w:szCs w:val="28"/>
        </w:rPr>
        <w:t>医疗器械产品注册证</w:t>
      </w:r>
      <w:r>
        <w:rPr>
          <w:rFonts w:hint="eastAsia" w:ascii="宋体" w:hAnsi="宋体" w:eastAsia="宋体" w:cs="宋体"/>
          <w:sz w:val="28"/>
          <w:szCs w:val="28"/>
          <w:lang w:val="en-US" w:eastAsia="zh-CN"/>
        </w:rPr>
        <w:t>/医疗器械备案凭证</w:t>
      </w:r>
      <w:r>
        <w:rPr>
          <w:rFonts w:hint="eastAsia" w:ascii="宋体" w:hAnsi="宋体" w:eastAsia="宋体" w:cs="宋体"/>
          <w:sz w:val="28"/>
          <w:szCs w:val="28"/>
        </w:rPr>
        <w:t>（根据中华人民共和国国务院令第739号《医疗器械监督管理条例》和国家药品监督管理</w:t>
      </w:r>
      <w:r>
        <w:rPr>
          <w:rFonts w:hint="eastAsia" w:ascii="宋体" w:hAnsi="宋体" w:eastAsia="宋体" w:cs="宋体"/>
          <w:sz w:val="28"/>
          <w:szCs w:val="28"/>
          <w:lang w:val="en-US" w:eastAsia="zh-CN"/>
        </w:rPr>
        <w:t>部门</w:t>
      </w:r>
      <w:r>
        <w:rPr>
          <w:rFonts w:hint="eastAsia" w:ascii="宋体" w:hAnsi="宋体" w:eastAsia="宋体" w:cs="宋体"/>
          <w:sz w:val="28"/>
          <w:szCs w:val="28"/>
        </w:rPr>
        <w:t>《医疗器械分类目录》的规定，在《医疗器械分类目录》内的产品必须</w:t>
      </w:r>
      <w:r>
        <w:rPr>
          <w:rFonts w:hint="eastAsia" w:ascii="宋体" w:hAnsi="宋体" w:eastAsia="宋体" w:cs="宋体"/>
          <w:sz w:val="28"/>
          <w:szCs w:val="28"/>
          <w:lang w:val="en-US" w:eastAsia="zh-CN"/>
        </w:rPr>
        <w:t>符合</w:t>
      </w:r>
      <w:r>
        <w:rPr>
          <w:rFonts w:hint="eastAsia" w:ascii="宋体" w:hAnsi="宋体" w:eastAsia="宋体" w:cs="宋体"/>
          <w:sz w:val="28"/>
          <w:szCs w:val="28"/>
        </w:rPr>
        <w:t>《医疗器械监督管理条例》的要求，</w:t>
      </w:r>
      <w:r>
        <w:rPr>
          <w:rFonts w:hint="eastAsia" w:ascii="宋体" w:hAnsi="宋体" w:eastAsia="宋体" w:cs="宋体"/>
          <w:sz w:val="28"/>
          <w:szCs w:val="28"/>
          <w:lang w:val="en-US" w:eastAsia="zh-CN"/>
        </w:rPr>
        <w:t>并提供真实的证明材料。如国家另有规定，则适用其规定。</w:t>
      </w:r>
      <w:r>
        <w:rPr>
          <w:rFonts w:hint="eastAsia" w:ascii="宋体" w:hAnsi="宋体" w:eastAsia="宋体" w:cs="宋体"/>
          <w:sz w:val="28"/>
          <w:szCs w:val="28"/>
        </w:rPr>
        <w:t>其他不在《医疗器械分类目录》内的不作强行要求，但需提供相关证明材料</w:t>
      </w:r>
      <w:r>
        <w:rPr>
          <w:rFonts w:hint="eastAsia" w:ascii="宋体" w:hAnsi="宋体" w:eastAsia="宋体" w:cs="宋体"/>
          <w:sz w:val="28"/>
          <w:szCs w:val="28"/>
          <w:lang w:val="en-US" w:eastAsia="zh-CN"/>
        </w:rPr>
        <w:t>或情况说明</w:t>
      </w:r>
      <w:r>
        <w:rPr>
          <w:rFonts w:hint="eastAsia" w:ascii="宋体" w:hAnsi="宋体" w:eastAsia="宋体" w:cs="宋体"/>
          <w:sz w:val="28"/>
          <w:szCs w:val="28"/>
        </w:rPr>
        <w:t>）。</w:t>
      </w:r>
    </w:p>
    <w:p w14:paraId="6B3931E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注：</w:t>
      </w:r>
    </w:p>
    <w:p w14:paraId="6FE5C9DF">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①所投产品为医疗器械的，请投标人按招标文件要求提供相关医疗器械的资质证明材料(若所投产品不属于医疗器械的，投标人请自行说明)。</w:t>
      </w:r>
    </w:p>
    <w:p w14:paraId="778AA812">
      <w:pPr>
        <w:bidi w:val="0"/>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②根据《医疗器械经营监督管理办法》(国家市场监督管理总局令第54号)规定，医疗器械注册人、备案人在其住所或者生产地址销售其注册、备案的医疗器械，无需办理医疗器械经营许可或者备案，但应当符合规定的经营条件(如投标人符合该条规定的要求，可自行说明情况或提供承诺函);在其他场所贮存并销售医疗器械的，应当按照规定办理医疗器械经营许可或者备案。</w:t>
      </w:r>
    </w:p>
    <w:p w14:paraId="3CB92FBC">
      <w:pPr>
        <w:bidi w:val="0"/>
        <w:rPr>
          <w:rFonts w:hint="eastAsia" w:asciiTheme="minorEastAsia" w:hAnsiTheme="minorEastAsia" w:eastAsiaTheme="minorEastAsia" w:cstheme="minorEastAsia"/>
          <w:sz w:val="28"/>
          <w:szCs w:val="28"/>
          <w:lang w:val="en-US" w:eastAsia="zh-CN"/>
        </w:rPr>
      </w:pPr>
    </w:p>
    <w:p w14:paraId="74C0E431">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 技术部分：</w:t>
      </w:r>
    </w:p>
    <w:p w14:paraId="661D5469">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4.1技术偏离表：</w:t>
      </w:r>
    </w:p>
    <w:tbl>
      <w:tblPr>
        <w:tblStyle w:val="8"/>
        <w:tblpPr w:leftFromText="180" w:rightFromText="180" w:vertAnchor="text" w:horzAnchor="page" w:tblpX="1825" w:tblpY="262"/>
        <w:tblW w:w="90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012"/>
        <w:gridCol w:w="1237"/>
        <w:gridCol w:w="1091"/>
        <w:gridCol w:w="954"/>
        <w:gridCol w:w="4037"/>
      </w:tblGrid>
      <w:tr w14:paraId="36459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720" w:type="dxa"/>
            <w:noWrap w:val="0"/>
            <w:vAlign w:val="center"/>
          </w:tcPr>
          <w:p w14:paraId="014C0ED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序号</w:t>
            </w:r>
          </w:p>
        </w:tc>
        <w:tc>
          <w:tcPr>
            <w:tcW w:w="1012" w:type="dxa"/>
            <w:noWrap w:val="0"/>
            <w:vAlign w:val="center"/>
          </w:tcPr>
          <w:p w14:paraId="6CB3CFEF">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lang w:val="en-US" w:eastAsia="zh-CN"/>
              </w:rPr>
              <w:t>设备</w:t>
            </w:r>
            <w:r>
              <w:rPr>
                <w:rFonts w:hint="eastAsia" w:asciiTheme="minorEastAsia" w:hAnsiTheme="minorEastAsia" w:eastAsiaTheme="minorEastAsia" w:cstheme="minorEastAsia"/>
                <w:color w:val="auto"/>
                <w:sz w:val="28"/>
                <w:szCs w:val="28"/>
                <w:highlight w:val="none"/>
              </w:rPr>
              <w:t>名称</w:t>
            </w:r>
          </w:p>
        </w:tc>
        <w:tc>
          <w:tcPr>
            <w:tcW w:w="1237" w:type="dxa"/>
            <w:noWrap w:val="0"/>
            <w:vAlign w:val="center"/>
          </w:tcPr>
          <w:p w14:paraId="0F7BB86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val="en-US" w:eastAsia="zh-CN"/>
              </w:rPr>
              <w:t>采购</w:t>
            </w:r>
            <w:r>
              <w:rPr>
                <w:rFonts w:hint="eastAsia" w:asciiTheme="minorEastAsia" w:hAnsiTheme="minorEastAsia" w:eastAsiaTheme="minorEastAsia" w:cstheme="minorEastAsia"/>
                <w:color w:val="auto"/>
                <w:sz w:val="28"/>
                <w:szCs w:val="28"/>
                <w:highlight w:val="none"/>
              </w:rPr>
              <w:t>技术</w:t>
            </w:r>
            <w:r>
              <w:rPr>
                <w:rFonts w:hint="eastAsia" w:asciiTheme="minorEastAsia" w:hAnsiTheme="minorEastAsia" w:eastAsiaTheme="minorEastAsia" w:cstheme="minorEastAsia"/>
                <w:color w:val="auto"/>
                <w:sz w:val="28"/>
                <w:szCs w:val="28"/>
                <w:highlight w:val="none"/>
                <w:lang w:val="en-US" w:eastAsia="zh-CN"/>
              </w:rPr>
              <w:t>要求</w:t>
            </w:r>
          </w:p>
        </w:tc>
        <w:tc>
          <w:tcPr>
            <w:tcW w:w="1091" w:type="dxa"/>
            <w:noWrap w:val="0"/>
            <w:vAlign w:val="center"/>
          </w:tcPr>
          <w:p w14:paraId="21C236D3">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lang w:val="en-US" w:eastAsia="zh-CN"/>
              </w:rPr>
              <w:t>响应</w:t>
            </w:r>
            <w:r>
              <w:rPr>
                <w:rFonts w:hint="eastAsia" w:asciiTheme="minorEastAsia" w:hAnsiTheme="minorEastAsia" w:eastAsiaTheme="minorEastAsia" w:cstheme="minorEastAsia"/>
                <w:color w:val="auto"/>
                <w:sz w:val="28"/>
                <w:szCs w:val="28"/>
                <w:highlight w:val="none"/>
              </w:rPr>
              <w:t>技术</w:t>
            </w:r>
            <w:r>
              <w:rPr>
                <w:rFonts w:hint="eastAsia" w:asciiTheme="minorEastAsia" w:hAnsiTheme="minorEastAsia" w:eastAsiaTheme="minorEastAsia" w:cstheme="minorEastAsia"/>
                <w:color w:val="auto"/>
                <w:sz w:val="28"/>
                <w:szCs w:val="28"/>
                <w:highlight w:val="none"/>
                <w:lang w:val="en-US" w:eastAsia="zh-CN"/>
              </w:rPr>
              <w:t>要求</w:t>
            </w:r>
          </w:p>
        </w:tc>
        <w:tc>
          <w:tcPr>
            <w:tcW w:w="954" w:type="dxa"/>
            <w:noWrap w:val="0"/>
            <w:vAlign w:val="center"/>
          </w:tcPr>
          <w:p w14:paraId="09C8851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偏离情况</w:t>
            </w:r>
          </w:p>
        </w:tc>
        <w:tc>
          <w:tcPr>
            <w:tcW w:w="4037" w:type="dxa"/>
            <w:noWrap w:val="0"/>
            <w:vAlign w:val="center"/>
          </w:tcPr>
          <w:p w14:paraId="55EB8799">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技术参数出现偏离的技术原因以及涉及产品对应技术参数的技术材料所在位置（</w:t>
            </w:r>
            <w:r>
              <w:rPr>
                <w:rFonts w:hint="eastAsia" w:asciiTheme="minorEastAsia" w:hAnsiTheme="minorEastAsia" w:eastAsiaTheme="minorEastAsia" w:cstheme="minorEastAsia"/>
                <w:color w:val="auto"/>
                <w:sz w:val="28"/>
                <w:szCs w:val="28"/>
                <w:highlight w:val="none"/>
                <w:lang w:val="en-US" w:eastAsia="zh-CN"/>
              </w:rPr>
              <w:t>响应</w:t>
            </w:r>
            <w:r>
              <w:rPr>
                <w:rFonts w:hint="eastAsia" w:asciiTheme="minorEastAsia" w:hAnsiTheme="minorEastAsia" w:eastAsiaTheme="minorEastAsia" w:cstheme="minorEastAsia"/>
                <w:color w:val="auto"/>
                <w:sz w:val="28"/>
                <w:szCs w:val="28"/>
                <w:highlight w:val="none"/>
              </w:rPr>
              <w:t>文件页码，并请在产品技术材料中进行圈注）</w:t>
            </w:r>
          </w:p>
        </w:tc>
      </w:tr>
      <w:tr w14:paraId="0D87B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trPr>
        <w:tc>
          <w:tcPr>
            <w:tcW w:w="720" w:type="dxa"/>
            <w:noWrap w:val="0"/>
            <w:vAlign w:val="center"/>
          </w:tcPr>
          <w:p w14:paraId="36D777F4">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1012" w:type="dxa"/>
            <w:noWrap w:val="0"/>
            <w:vAlign w:val="center"/>
          </w:tcPr>
          <w:p w14:paraId="47AFBDFC">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1237" w:type="dxa"/>
            <w:noWrap w:val="0"/>
            <w:vAlign w:val="center"/>
          </w:tcPr>
          <w:p w14:paraId="0506D15D">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1091" w:type="dxa"/>
            <w:noWrap w:val="0"/>
            <w:vAlign w:val="center"/>
          </w:tcPr>
          <w:p w14:paraId="3541330B">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954" w:type="dxa"/>
            <w:noWrap w:val="0"/>
            <w:vAlign w:val="center"/>
          </w:tcPr>
          <w:p w14:paraId="66B7998B">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c>
          <w:tcPr>
            <w:tcW w:w="4037" w:type="dxa"/>
            <w:noWrap w:val="0"/>
            <w:vAlign w:val="center"/>
          </w:tcPr>
          <w:p w14:paraId="1767312D">
            <w:pPr>
              <w:keepNext w:val="0"/>
              <w:keepLines w:val="0"/>
              <w:pageBreakBefore w:val="0"/>
              <w:kinsoku/>
              <w:wordWrap/>
              <w:overflowPunct/>
              <w:topLinePunct w:val="0"/>
              <w:autoSpaceDE/>
              <w:autoSpaceDN/>
              <w:bidi w:val="0"/>
              <w:spacing w:line="560" w:lineRule="exact"/>
              <w:ind w:firstLine="560" w:firstLineChars="200"/>
              <w:jc w:val="center"/>
              <w:rPr>
                <w:rFonts w:hint="eastAsia" w:asciiTheme="minorEastAsia" w:hAnsiTheme="minorEastAsia" w:eastAsiaTheme="minorEastAsia" w:cstheme="minorEastAsia"/>
                <w:color w:val="auto"/>
                <w:sz w:val="28"/>
                <w:szCs w:val="28"/>
                <w:highlight w:val="none"/>
              </w:rPr>
            </w:pPr>
          </w:p>
        </w:tc>
      </w:tr>
    </w:tbl>
    <w:p w14:paraId="705E74B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4.2产品技术资料，含产品彩页、产品说明书等。</w:t>
      </w:r>
    </w:p>
    <w:p w14:paraId="0DC6FF4D">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4.3产品质量保证及售后服务承诺。</w:t>
      </w:r>
    </w:p>
    <w:p w14:paraId="3A9BE6FE">
      <w:pPr>
        <w:bidi w:val="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4.4供应商认为须提供的其他材料。</w:t>
      </w:r>
    </w:p>
    <w:p w14:paraId="1FE5CC60">
      <w:pPr>
        <w:bidi w:val="0"/>
        <w:jc w:val="left"/>
        <w:rPr>
          <w:rFonts w:hint="eastAsia" w:asciiTheme="minorEastAsia" w:hAnsiTheme="minorEastAsia" w:eastAsiaTheme="minorEastAsia" w:cstheme="minorEastAsia"/>
          <w:sz w:val="28"/>
          <w:szCs w:val="28"/>
          <w:lang w:val="en-US" w:eastAsia="zh-CN"/>
        </w:rPr>
        <w:sectPr>
          <w:headerReference r:id="rId3" w:type="default"/>
          <w:pgSz w:w="11906" w:h="16838"/>
          <w:pgMar w:top="1587" w:right="2098" w:bottom="1474" w:left="1928" w:header="851" w:footer="992" w:gutter="0"/>
          <w:lnNumType w:countBy="0" w:restart="continuous"/>
          <w:cols w:space="425" w:num="1"/>
          <w:docGrid w:type="lines" w:linePitch="312" w:charSpace="0"/>
        </w:sectPr>
      </w:pPr>
    </w:p>
    <w:p w14:paraId="39901BC5">
      <w:pPr>
        <w:bidi w:val="0"/>
        <w:ind w:left="0" w:leftChars="0" w:firstLine="0" w:firstLineChars="0"/>
        <w:rPr>
          <w:rFonts w:hint="default" w:asciiTheme="minorEastAsia" w:hAnsiTheme="minorEastAsia" w:eastAsiaTheme="minorEastAsia" w:cstheme="minorEastAsia"/>
          <w:sz w:val="28"/>
          <w:szCs w:val="28"/>
          <w:lang w:val="en-US" w:eastAsia="zh-CN"/>
        </w:rPr>
      </w:pPr>
      <w:r>
        <w:rPr>
          <w:rFonts w:hint="eastAsia" w:ascii="宋体" w:hAnsi="宋体" w:cs="宋体"/>
          <w:b/>
          <w:bCs/>
          <w:color w:val="auto"/>
          <w:sz w:val="28"/>
          <w:szCs w:val="28"/>
          <w:lang w:val="en-US" w:eastAsia="zh-CN"/>
        </w:rPr>
        <w:t>4</w:t>
      </w:r>
      <w:r>
        <w:rPr>
          <w:rFonts w:hint="eastAsia" w:ascii="宋体" w:hAnsi="宋体" w:eastAsia="宋体" w:cs="宋体"/>
          <w:b/>
          <w:bCs/>
          <w:color w:val="auto"/>
          <w:sz w:val="28"/>
          <w:szCs w:val="28"/>
          <w:lang w:val="en-US" w:eastAsia="zh-CN"/>
        </w:rPr>
        <w:t>.5</w:t>
      </w:r>
      <w:r>
        <w:rPr>
          <w:rFonts w:hint="eastAsia" w:ascii="宋体" w:hAnsi="宋体" w:eastAsia="宋体" w:cs="宋体"/>
          <w:b/>
          <w:bCs/>
          <w:color w:val="auto"/>
          <w:sz w:val="28"/>
          <w:szCs w:val="28"/>
        </w:rPr>
        <w:t>首轮报价表</w:t>
      </w:r>
      <w:r>
        <w:rPr>
          <w:rFonts w:hint="eastAsia" w:ascii="宋体" w:hAnsi="宋体" w:eastAsia="宋体" w:cs="宋体"/>
          <w:b/>
          <w:bCs/>
          <w:color w:val="auto"/>
          <w:sz w:val="28"/>
          <w:szCs w:val="28"/>
          <w:lang w:eastAsia="zh-CN"/>
        </w:rPr>
        <w:t>：</w:t>
      </w:r>
      <w:r>
        <w:rPr>
          <w:rFonts w:hint="eastAsia" w:ascii="宋体" w:hAnsi="宋体" w:eastAsia="宋体" w:cs="宋体"/>
          <w:b/>
          <w:bCs/>
          <w:color w:val="auto"/>
          <w:sz w:val="24"/>
          <w:szCs w:val="24"/>
          <w:lang w:val="en-US" w:eastAsia="zh-CN"/>
        </w:rPr>
        <w:t>供应商除1份放置于响应文件外另自行准备至少3份用于二次报价</w:t>
      </w:r>
      <w:r>
        <w:rPr>
          <w:rFonts w:hint="eastAsia" w:ascii="宋体" w:hAnsi="宋体" w:cs="宋体"/>
          <w:b/>
          <w:bCs/>
          <w:color w:val="auto"/>
          <w:sz w:val="24"/>
          <w:szCs w:val="24"/>
          <w:lang w:val="en-US" w:eastAsia="zh-CN"/>
        </w:rPr>
        <w:t>。</w:t>
      </w:r>
    </w:p>
    <w:p w14:paraId="7A319AEE">
      <w:pPr>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lang w:val="en-US" w:eastAsia="zh-CN"/>
        </w:rPr>
        <w:t>腾冲市</w:t>
      </w:r>
      <w:r>
        <w:rPr>
          <w:rFonts w:hint="eastAsia" w:asciiTheme="minorEastAsia" w:hAnsiTheme="minorEastAsia" w:eastAsiaTheme="minorEastAsia" w:cstheme="minorEastAsia"/>
          <w:sz w:val="28"/>
          <w:szCs w:val="28"/>
        </w:rPr>
        <w:t>人民医院</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sz w:val="28"/>
          <w:szCs w:val="28"/>
          <w:u w:val="single"/>
          <w:lang w:val="en-US" w:eastAsia="zh-CN"/>
        </w:rPr>
        <w:t xml:space="preserve">  </w:t>
      </w:r>
      <w:r>
        <w:rPr>
          <w:rFonts w:hint="eastAsia" w:asciiTheme="minorEastAsia" w:hAnsiTheme="minorEastAsia" w:eastAsiaTheme="minorEastAsia" w:cstheme="minorEastAsia"/>
          <w:sz w:val="28"/>
          <w:szCs w:val="28"/>
          <w:u w:val="single"/>
        </w:rPr>
        <w:t xml:space="preserve"> </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color w:val="FF0000"/>
          <w:sz w:val="28"/>
          <w:szCs w:val="28"/>
          <w:u w:val="single"/>
          <w:lang w:eastAsia="zh-CN"/>
        </w:rPr>
        <w:t>标段：</w:t>
      </w:r>
      <w:r>
        <w:rPr>
          <w:rFonts w:hint="eastAsia" w:asciiTheme="minorEastAsia" w:hAnsiTheme="minorEastAsia" w:eastAsiaTheme="minorEastAsia" w:cstheme="minorEastAsia"/>
          <w:color w:val="FF0000"/>
          <w:sz w:val="28"/>
          <w:szCs w:val="28"/>
          <w:u w:val="single"/>
          <w:lang w:val="en-US" w:eastAsia="zh-CN"/>
        </w:rPr>
        <w:t>X</w:t>
      </w:r>
      <w:r>
        <w:rPr>
          <w:rFonts w:hint="eastAsia" w:asciiTheme="minorEastAsia" w:hAnsiTheme="minorEastAsia" w:eastAsiaTheme="minorEastAsia" w:cstheme="minorEastAsia"/>
          <w:color w:val="auto"/>
          <w:sz w:val="28"/>
          <w:szCs w:val="28"/>
          <w:u w:val="single"/>
          <w:lang w:eastAsia="zh-CN"/>
        </w:rPr>
        <w:t>）</w:t>
      </w:r>
      <w:r>
        <w:rPr>
          <w:rFonts w:hint="eastAsia" w:asciiTheme="minorEastAsia" w:hAnsiTheme="minorEastAsia" w:eastAsiaTheme="minorEastAsia" w:cstheme="minorEastAsia"/>
          <w:sz w:val="28"/>
          <w:szCs w:val="28"/>
        </w:rPr>
        <w:t>设备报价表</w:t>
      </w:r>
    </w:p>
    <w:tbl>
      <w:tblPr>
        <w:tblStyle w:val="8"/>
        <w:tblW w:w="15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43"/>
        <w:gridCol w:w="259"/>
        <w:gridCol w:w="1518"/>
        <w:gridCol w:w="1314"/>
        <w:gridCol w:w="850"/>
        <w:gridCol w:w="355"/>
        <w:gridCol w:w="354"/>
        <w:gridCol w:w="1277"/>
        <w:gridCol w:w="22"/>
        <w:gridCol w:w="2103"/>
        <w:gridCol w:w="1134"/>
        <w:gridCol w:w="1558"/>
        <w:gridCol w:w="1893"/>
      </w:tblGrid>
      <w:tr w14:paraId="1AB2E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2543" w:type="dxa"/>
            <w:shd w:val="clear" w:color="auto" w:fill="95B3D7"/>
            <w:vAlign w:val="center"/>
          </w:tcPr>
          <w:p w14:paraId="1DC6D95F">
            <w:pPr>
              <w:jc w:val="center"/>
              <w:rPr>
                <w:rFonts w:hint="eastAsia" w:asciiTheme="minorEastAsia" w:hAnsiTheme="minorEastAsia" w:eastAsiaTheme="minorEastAsia" w:cstheme="minorEastAsia"/>
                <w:b/>
                <w:color w:val="7F7F7F"/>
                <w:sz w:val="22"/>
                <w:szCs w:val="22"/>
              </w:rPr>
            </w:pPr>
            <w:r>
              <w:rPr>
                <w:rFonts w:hint="eastAsia" w:asciiTheme="minorEastAsia" w:hAnsiTheme="minorEastAsia" w:eastAsiaTheme="minorEastAsia" w:cstheme="minorEastAsia"/>
                <w:b/>
                <w:sz w:val="22"/>
                <w:szCs w:val="22"/>
              </w:rPr>
              <w:t>公司名称（盖章）</w:t>
            </w:r>
          </w:p>
        </w:tc>
        <w:tc>
          <w:tcPr>
            <w:tcW w:w="3091" w:type="dxa"/>
            <w:gridSpan w:val="3"/>
            <w:shd w:val="clear" w:color="auto" w:fill="auto"/>
            <w:vAlign w:val="center"/>
          </w:tcPr>
          <w:p w14:paraId="0233973F">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4CF814E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报名公司项目负责人</w:t>
            </w:r>
          </w:p>
        </w:tc>
        <w:tc>
          <w:tcPr>
            <w:tcW w:w="2125" w:type="dxa"/>
            <w:gridSpan w:val="2"/>
            <w:shd w:val="clear" w:color="auto" w:fill="auto"/>
            <w:vAlign w:val="center"/>
          </w:tcPr>
          <w:p w14:paraId="2657AABF">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47AD847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联系电话/电子邮箱</w:t>
            </w:r>
          </w:p>
        </w:tc>
        <w:tc>
          <w:tcPr>
            <w:tcW w:w="1893" w:type="dxa"/>
          </w:tcPr>
          <w:p w14:paraId="5AB44F50">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w:t>
            </w:r>
          </w:p>
        </w:tc>
      </w:tr>
      <w:tr w14:paraId="6727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3" w:hRule="atLeast"/>
        </w:trPr>
        <w:tc>
          <w:tcPr>
            <w:tcW w:w="2543" w:type="dxa"/>
            <w:shd w:val="clear" w:color="auto" w:fill="95B3D7"/>
            <w:vAlign w:val="center"/>
          </w:tcPr>
          <w:p w14:paraId="318547E5">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设备名称</w:t>
            </w:r>
          </w:p>
        </w:tc>
        <w:tc>
          <w:tcPr>
            <w:tcW w:w="3091" w:type="dxa"/>
            <w:gridSpan w:val="3"/>
            <w:shd w:val="clear" w:color="auto" w:fill="auto"/>
            <w:vAlign w:val="center"/>
          </w:tcPr>
          <w:p w14:paraId="670758A1">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44EC4B3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设备品牌</w:t>
            </w:r>
          </w:p>
        </w:tc>
        <w:tc>
          <w:tcPr>
            <w:tcW w:w="2125" w:type="dxa"/>
            <w:gridSpan w:val="2"/>
            <w:shd w:val="clear" w:color="auto" w:fill="auto"/>
            <w:vAlign w:val="center"/>
          </w:tcPr>
          <w:p w14:paraId="314A3257">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74F5347A">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第一次报价（单价）</w:t>
            </w:r>
          </w:p>
          <w:p w14:paraId="03CCFB5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tcPr>
          <w:p w14:paraId="0B3D7FE9">
            <w:pPr>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元</w:t>
            </w:r>
          </w:p>
        </w:tc>
      </w:tr>
      <w:tr w14:paraId="0B69C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vAlign w:val="center"/>
          </w:tcPr>
          <w:p w14:paraId="292E5C1E">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注册证名称及注册证号</w:t>
            </w:r>
          </w:p>
        </w:tc>
        <w:tc>
          <w:tcPr>
            <w:tcW w:w="3091" w:type="dxa"/>
            <w:gridSpan w:val="3"/>
            <w:shd w:val="clear" w:color="auto" w:fill="auto"/>
            <w:vAlign w:val="center"/>
          </w:tcPr>
          <w:p w14:paraId="6AAE58D9">
            <w:pPr>
              <w:jc w:val="center"/>
              <w:rPr>
                <w:rFonts w:hint="eastAsia" w:asciiTheme="minorEastAsia" w:hAnsiTheme="minorEastAsia" w:eastAsiaTheme="minorEastAsia" w:cstheme="minorEastAsia"/>
                <w:b/>
                <w:sz w:val="22"/>
                <w:szCs w:val="22"/>
              </w:rPr>
            </w:pPr>
          </w:p>
        </w:tc>
        <w:tc>
          <w:tcPr>
            <w:tcW w:w="2836" w:type="dxa"/>
            <w:gridSpan w:val="4"/>
            <w:shd w:val="clear" w:color="auto" w:fill="91ABDF" w:themeFill="accent1" w:themeFillTint="99"/>
            <w:vAlign w:val="center"/>
          </w:tcPr>
          <w:p w14:paraId="1167D8C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设备型号</w:t>
            </w:r>
          </w:p>
        </w:tc>
        <w:tc>
          <w:tcPr>
            <w:tcW w:w="2125" w:type="dxa"/>
            <w:gridSpan w:val="2"/>
            <w:shd w:val="clear" w:color="auto" w:fill="auto"/>
            <w:vAlign w:val="center"/>
          </w:tcPr>
          <w:p w14:paraId="71561CAC">
            <w:pPr>
              <w:jc w:val="center"/>
              <w:rPr>
                <w:rFonts w:hint="eastAsia" w:asciiTheme="minorEastAsia" w:hAnsiTheme="minorEastAsia" w:eastAsiaTheme="minorEastAsia" w:cstheme="minorEastAsia"/>
                <w:b/>
                <w:sz w:val="22"/>
                <w:szCs w:val="22"/>
              </w:rPr>
            </w:pPr>
          </w:p>
        </w:tc>
        <w:tc>
          <w:tcPr>
            <w:tcW w:w="2692" w:type="dxa"/>
            <w:gridSpan w:val="2"/>
            <w:shd w:val="clear" w:color="auto" w:fill="95B3D7"/>
            <w:vAlign w:val="center"/>
          </w:tcPr>
          <w:p w14:paraId="337B5C31">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第二次报价（单价）</w:t>
            </w:r>
          </w:p>
          <w:p w14:paraId="3DB9891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（人民币）</w:t>
            </w:r>
          </w:p>
        </w:tc>
        <w:tc>
          <w:tcPr>
            <w:tcW w:w="1893" w:type="dxa"/>
            <w:vAlign w:val="bottom"/>
          </w:tcPr>
          <w:p w14:paraId="5B1E7EEC">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元     </w:t>
            </w:r>
          </w:p>
          <w:p w14:paraId="1A062371">
            <w:pPr>
              <w:spacing w:line="300" w:lineRule="exact"/>
              <w:ind w:left="783" w:hanging="663" w:hangingChars="300"/>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6F242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exact"/>
        </w:trPr>
        <w:tc>
          <w:tcPr>
            <w:tcW w:w="2543" w:type="dxa"/>
            <w:shd w:val="clear" w:color="auto" w:fill="95B3D7"/>
            <w:vAlign w:val="center"/>
          </w:tcPr>
          <w:p w14:paraId="1426E834">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制造商</w:t>
            </w:r>
          </w:p>
        </w:tc>
        <w:tc>
          <w:tcPr>
            <w:tcW w:w="3091" w:type="dxa"/>
            <w:gridSpan w:val="3"/>
            <w:shd w:val="clear" w:color="auto" w:fill="auto"/>
            <w:vAlign w:val="center"/>
          </w:tcPr>
          <w:p w14:paraId="7AEF5B14">
            <w:pPr>
              <w:jc w:val="center"/>
              <w:rPr>
                <w:rFonts w:hint="eastAsia" w:asciiTheme="minorEastAsia" w:hAnsiTheme="minorEastAsia" w:eastAsiaTheme="minorEastAsia" w:cstheme="minorEastAsia"/>
                <w:b/>
                <w:sz w:val="22"/>
                <w:szCs w:val="22"/>
              </w:rPr>
            </w:pPr>
          </w:p>
        </w:tc>
        <w:tc>
          <w:tcPr>
            <w:tcW w:w="850" w:type="dxa"/>
            <w:shd w:val="clear" w:color="auto" w:fill="91ABDF" w:themeFill="accent1" w:themeFillTint="99"/>
            <w:vAlign w:val="center"/>
          </w:tcPr>
          <w:p w14:paraId="6D9A0940">
            <w:pPr>
              <w:spacing w:line="160" w:lineRule="atLeas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国产/进口</w:t>
            </w:r>
          </w:p>
        </w:tc>
        <w:tc>
          <w:tcPr>
            <w:tcW w:w="709" w:type="dxa"/>
            <w:gridSpan w:val="2"/>
            <w:shd w:val="clear" w:color="auto" w:fill="auto"/>
            <w:vAlign w:val="center"/>
          </w:tcPr>
          <w:p w14:paraId="620AA587">
            <w:pPr>
              <w:jc w:val="center"/>
              <w:rPr>
                <w:rFonts w:hint="eastAsia" w:asciiTheme="minorEastAsia" w:hAnsiTheme="minorEastAsia" w:eastAsiaTheme="minorEastAsia" w:cstheme="minorEastAsia"/>
                <w:b/>
                <w:sz w:val="22"/>
                <w:szCs w:val="22"/>
              </w:rPr>
            </w:pPr>
          </w:p>
        </w:tc>
        <w:tc>
          <w:tcPr>
            <w:tcW w:w="1277" w:type="dxa"/>
            <w:shd w:val="clear" w:color="auto" w:fill="95B3D7"/>
            <w:vAlign w:val="center"/>
          </w:tcPr>
          <w:p w14:paraId="43D57D92">
            <w:pPr>
              <w:adjustRightInd w:val="0"/>
              <w:spacing w:before="100" w:beforeAutospacing="1" w:after="100" w:afterAutospacing="1" w:line="60" w:lineRule="atLeast"/>
              <w:contextualSpacing/>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产品投入市场时间</w:t>
            </w:r>
          </w:p>
        </w:tc>
        <w:tc>
          <w:tcPr>
            <w:tcW w:w="2125" w:type="dxa"/>
            <w:gridSpan w:val="2"/>
          </w:tcPr>
          <w:p w14:paraId="037217AB">
            <w:pPr>
              <w:rPr>
                <w:rFonts w:hint="eastAsia" w:asciiTheme="minorEastAsia" w:hAnsiTheme="minorEastAsia" w:eastAsiaTheme="minorEastAsia" w:cstheme="minorEastAsia"/>
                <w:b/>
                <w:sz w:val="22"/>
                <w:szCs w:val="22"/>
              </w:rPr>
            </w:pPr>
          </w:p>
        </w:tc>
        <w:tc>
          <w:tcPr>
            <w:tcW w:w="2692" w:type="dxa"/>
            <w:gridSpan w:val="2"/>
            <w:shd w:val="clear" w:color="auto" w:fill="ADB9CA" w:themeFill="text2" w:themeFillTint="66"/>
            <w:vAlign w:val="center"/>
          </w:tcPr>
          <w:p w14:paraId="0583FA1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使用年限</w:t>
            </w:r>
          </w:p>
          <w:p w14:paraId="07FA2653">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（注册证或使用说明书为准）</w:t>
            </w:r>
          </w:p>
        </w:tc>
        <w:tc>
          <w:tcPr>
            <w:tcW w:w="1893" w:type="dxa"/>
          </w:tcPr>
          <w:p w14:paraId="18A03054">
            <w:pPr>
              <w:jc w:val="center"/>
              <w:rPr>
                <w:rFonts w:hint="eastAsia" w:asciiTheme="minorEastAsia" w:hAnsiTheme="minorEastAsia" w:eastAsiaTheme="minorEastAsia" w:cstheme="minorEastAsia"/>
                <w:b/>
                <w:sz w:val="22"/>
                <w:szCs w:val="22"/>
              </w:rPr>
            </w:pPr>
          </w:p>
        </w:tc>
      </w:tr>
      <w:tr w14:paraId="34972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2543" w:type="dxa"/>
            <w:shd w:val="clear" w:color="auto" w:fill="95B3D7"/>
          </w:tcPr>
          <w:p w14:paraId="724894A2">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是否含有专用耗材/试剂</w:t>
            </w:r>
          </w:p>
        </w:tc>
        <w:tc>
          <w:tcPr>
            <w:tcW w:w="1777" w:type="dxa"/>
            <w:gridSpan w:val="2"/>
            <w:shd w:val="clear" w:color="auto" w:fill="auto"/>
          </w:tcPr>
          <w:p w14:paraId="265774FF">
            <w:pPr>
              <w:ind w:right="-107" w:rightChars="-51"/>
              <w:jc w:val="center"/>
              <w:rPr>
                <w:rFonts w:hint="eastAsia" w:asciiTheme="minorEastAsia" w:hAnsiTheme="minorEastAsia" w:eastAsiaTheme="minorEastAsia" w:cstheme="minorEastAsia"/>
                <w:b/>
                <w:sz w:val="22"/>
                <w:szCs w:val="22"/>
              </w:rPr>
            </w:pPr>
          </w:p>
        </w:tc>
        <w:tc>
          <w:tcPr>
            <w:tcW w:w="1314" w:type="dxa"/>
            <w:shd w:val="clear" w:color="auto" w:fill="91ABDF" w:themeFill="accent1" w:themeFillTint="99"/>
            <w:vAlign w:val="center"/>
          </w:tcPr>
          <w:p w14:paraId="63E4198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专用耗材/试剂报价</w:t>
            </w:r>
          </w:p>
        </w:tc>
        <w:tc>
          <w:tcPr>
            <w:tcW w:w="1205" w:type="dxa"/>
            <w:gridSpan w:val="2"/>
            <w:shd w:val="clear" w:color="auto" w:fill="ADB9CA" w:themeFill="text2" w:themeFillTint="66"/>
            <w:vAlign w:val="center"/>
          </w:tcPr>
          <w:p w14:paraId="41614449">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第一次</w:t>
            </w:r>
          </w:p>
        </w:tc>
        <w:tc>
          <w:tcPr>
            <w:tcW w:w="3756" w:type="dxa"/>
            <w:gridSpan w:val="4"/>
            <w:shd w:val="clear" w:color="auto" w:fill="auto"/>
          </w:tcPr>
          <w:p w14:paraId="4FD39199">
            <w:pPr>
              <w:tabs>
                <w:tab w:val="left" w:pos="1224"/>
              </w:tabs>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ab/>
            </w:r>
          </w:p>
        </w:tc>
        <w:tc>
          <w:tcPr>
            <w:tcW w:w="1134" w:type="dxa"/>
            <w:shd w:val="clear" w:color="auto" w:fill="ADB9CA" w:themeFill="text2" w:themeFillTint="66"/>
          </w:tcPr>
          <w:p w14:paraId="2B67063C">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w:t>
            </w:r>
          </w:p>
        </w:tc>
        <w:tc>
          <w:tcPr>
            <w:tcW w:w="3451" w:type="dxa"/>
            <w:gridSpan w:val="2"/>
            <w:shd w:val="clear" w:color="auto" w:fill="auto"/>
            <w:vAlign w:val="bottom"/>
          </w:tcPr>
          <w:p w14:paraId="3F7147D9">
            <w:pPr>
              <w:tabs>
                <w:tab w:val="left" w:pos="3238"/>
              </w:tabs>
              <w:ind w:firstLine="3092" w:firstLineChars="1400"/>
              <w:rPr>
                <w:rFonts w:hint="eastAsia" w:asciiTheme="minorEastAsia" w:hAnsiTheme="minorEastAsia" w:eastAsiaTheme="minorEastAsia" w:cstheme="minorEastAsia"/>
                <w:b/>
                <w:sz w:val="22"/>
                <w:szCs w:val="22"/>
              </w:rPr>
            </w:pPr>
          </w:p>
          <w:p w14:paraId="45268944">
            <w:pPr>
              <w:tabs>
                <w:tab w:val="left" w:pos="3238"/>
              </w:tabs>
              <w:jc w:val="righ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签名/盖章 ：</w:t>
            </w:r>
          </w:p>
        </w:tc>
      </w:tr>
      <w:tr w14:paraId="42016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2543" w:type="dxa"/>
            <w:shd w:val="clear" w:color="auto" w:fill="95B3D7"/>
            <w:vAlign w:val="center"/>
          </w:tcPr>
          <w:p w14:paraId="607A8D47">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此报价</w:t>
            </w:r>
          </w:p>
          <w:p w14:paraId="28330AC6">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设备情况</w:t>
            </w:r>
          </w:p>
        </w:tc>
        <w:tc>
          <w:tcPr>
            <w:tcW w:w="5949" w:type="dxa"/>
            <w:gridSpan w:val="8"/>
          </w:tcPr>
          <w:p w14:paraId="7FBF2DA0">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1、性能：</w:t>
            </w:r>
          </w:p>
        </w:tc>
        <w:tc>
          <w:tcPr>
            <w:tcW w:w="6688" w:type="dxa"/>
            <w:gridSpan w:val="4"/>
          </w:tcPr>
          <w:p w14:paraId="4C0071A9">
            <w:pPr>
              <w:widowControl/>
              <w:jc w:val="left"/>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2、配置：</w:t>
            </w:r>
          </w:p>
        </w:tc>
      </w:tr>
      <w:tr w14:paraId="3181D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8" w:hRule="atLeast"/>
        </w:trPr>
        <w:tc>
          <w:tcPr>
            <w:tcW w:w="15180" w:type="dxa"/>
            <w:gridSpan w:val="13"/>
            <w:shd w:val="clear" w:color="auto" w:fill="FFFFFF" w:themeFill="background1"/>
          </w:tcPr>
          <w:p w14:paraId="0FF09F8C">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60288" behindDoc="0" locked="0" layoutInCell="1" allowOverlap="1">
                      <wp:simplePos x="0" y="0"/>
                      <wp:positionH relativeFrom="column">
                        <wp:posOffset>2127885</wp:posOffset>
                      </wp:positionH>
                      <wp:positionV relativeFrom="paragraph">
                        <wp:posOffset>184785</wp:posOffset>
                      </wp:positionV>
                      <wp:extent cx="198755" cy="185420"/>
                      <wp:effectExtent l="4445" t="4445" r="6350" b="19685"/>
                      <wp:wrapNone/>
                      <wp:docPr id="2"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67.55pt;margin-top:14.55pt;height:14.6pt;width:15.65pt;z-index:251660288;mso-width-relative:page;mso-height-relative:page;" fillcolor="#FFFFFF" filled="t" stroked="t" coordsize="21600,21600" arcsize="0.166666666666667" o:gfxdata="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K+nnptYAAAAJAQAADwAAAAAAAAABACAAAAAiAAAAZHJzL2Rv&#10;d25yZXYueG1sUEsBAhQAFAAAAAgAh07iQJAAnUk8AgAAewQAAA4AAAAAAAAAAQAgAAAAJQEAAGRy&#10;cy9lMm9Eb2MueG1sUEsFBgAAAAAGAAYAWQEAANMFA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mc:AlternateContent>
                <mc:Choice Requires="wps">
                  <w:drawing>
                    <wp:anchor distT="0" distB="0" distL="114300" distR="114300" simplePos="0" relativeHeight="251659264" behindDoc="0" locked="0" layoutInCell="1" allowOverlap="1">
                      <wp:simplePos x="0" y="0"/>
                      <wp:positionH relativeFrom="column">
                        <wp:posOffset>1703070</wp:posOffset>
                      </wp:positionH>
                      <wp:positionV relativeFrom="paragraph">
                        <wp:posOffset>185420</wp:posOffset>
                      </wp:positionV>
                      <wp:extent cx="198755" cy="185420"/>
                      <wp:effectExtent l="4445" t="4445" r="6350" b="19685"/>
                      <wp:wrapNone/>
                      <wp:docPr id="1" name="自选图形 2"/>
                      <wp:cNvGraphicFramePr/>
                      <a:graphic xmlns:a="http://schemas.openxmlformats.org/drawingml/2006/main">
                        <a:graphicData uri="http://schemas.microsoft.com/office/word/2010/wordprocessingShape">
                          <wps:wsp>
                            <wps:cNvSpPr/>
                            <wps:spPr>
                              <a:xfrm>
                                <a:off x="4588510" y="6431280"/>
                                <a:ext cx="245110" cy="228600"/>
                              </a:xfrm>
                              <a:prstGeom prst="roundRect">
                                <a:avLst>
                                  <a:gd name="adj" fmla="val 16667"/>
                                </a:avLst>
                              </a:prstGeom>
                              <a:solidFill>
                                <a:srgbClr val="FFFFFF"/>
                              </a:solidFill>
                              <a:ln w="9525" cap="flat" cmpd="sng">
                                <a:solidFill>
                                  <a:srgbClr val="000000"/>
                                </a:solidFill>
                                <a:prstDash val="solid"/>
                                <a:headEnd type="none" w="med" len="med"/>
                                <a:tailEnd type="none" w="med" len="med"/>
                              </a:ln>
                              <a:effectLst/>
                            </wps:spPr>
                            <wps:bodyPr vert="horz" anchor="t" upright="1"/>
                          </wps:wsp>
                        </a:graphicData>
                      </a:graphic>
                    </wp:anchor>
                  </w:drawing>
                </mc:Choice>
                <mc:Fallback>
                  <w:pict>
                    <v:roundrect id="自选图形 2" o:spid="_x0000_s1026" o:spt="2" style="position:absolute;left:0pt;margin-left:134.1pt;margin-top:14.6pt;height:14.6pt;width:15.65pt;z-index:251659264;mso-width-relative:page;mso-height-relative:page;" fillcolor="#FFFFFF" filled="t" stroked="t" coordsize="21600,21600" arcsize="0.166666666666667" o:gfxdata="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2VO2f1QAAAAkBAAAPAAAAAAAAAAEAIAAAACIAAABkcnMvZG93&#10;bnJldi54bWxQSwECFAAUAAAACACHTuJAeLKxTTwCAAB7BAAADgAAAAAAAAABACAAAAAkAQAAZHJz&#10;L2Uyb0RvYy54bWxQSwUGAAAAAAYABgBZAQAA0gUAAAAA&#10;">
                      <v:fill on="t" focussize="0,0"/>
                      <v:stroke color="#000000" joinstyle="round"/>
                      <v:imagedata o:title=""/>
                      <o:lock v:ext="edit" aspectratio="f"/>
                    </v:roundrect>
                  </w:pict>
                </mc:Fallback>
              </mc:AlternateContent>
            </w:r>
            <w:r>
              <w:rPr>
                <w:rFonts w:hint="eastAsia" w:asciiTheme="minorEastAsia" w:hAnsiTheme="minorEastAsia" w:eastAsiaTheme="minorEastAsia" w:cstheme="minorEastAsia"/>
                <w:b/>
                <w:sz w:val="22"/>
                <w:szCs w:val="22"/>
              </w:rPr>
              <w:t>服务承诺：        原厂质保:       供货期：接医院通知后</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日历天       维修响应时间：      维修到场时间：</w:t>
            </w:r>
          </w:p>
          <w:p w14:paraId="4750E51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维修时是否提供备用机：是    否    ，</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日内提供             有</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名常驻</w:t>
            </w:r>
            <w:r>
              <w:rPr>
                <w:rFonts w:hint="eastAsia" w:asciiTheme="minorEastAsia" w:hAnsiTheme="minorEastAsia" w:eastAsiaTheme="minorEastAsia" w:cstheme="minorEastAsia"/>
                <w:b/>
                <w:sz w:val="22"/>
                <w:szCs w:val="22"/>
                <w:lang w:val="en-US" w:eastAsia="zh-CN"/>
              </w:rPr>
              <w:t>腾冲</w:t>
            </w:r>
            <w:r>
              <w:rPr>
                <w:rFonts w:hint="eastAsia" w:asciiTheme="minorEastAsia" w:hAnsiTheme="minorEastAsia" w:eastAsiaTheme="minorEastAsia" w:cstheme="minorEastAsia"/>
                <w:b/>
                <w:sz w:val="22"/>
                <w:szCs w:val="22"/>
              </w:rPr>
              <w:t>工程师，其中厂家工程师</w:t>
            </w:r>
            <w:r>
              <w:rPr>
                <w:rFonts w:hint="eastAsia" w:asciiTheme="minorEastAsia" w:hAnsiTheme="minorEastAsia" w:eastAsiaTheme="minorEastAsia" w:cstheme="minorEastAsia"/>
                <w:b/>
                <w:sz w:val="22"/>
                <w:szCs w:val="22"/>
                <w:u w:val="single"/>
              </w:rPr>
              <w:t xml:space="preserve">  </w:t>
            </w:r>
            <w:r>
              <w:rPr>
                <w:rFonts w:hint="eastAsia" w:asciiTheme="minorEastAsia" w:hAnsiTheme="minorEastAsia" w:eastAsiaTheme="minorEastAsia" w:cstheme="minorEastAsia"/>
                <w:b/>
                <w:sz w:val="22"/>
                <w:szCs w:val="22"/>
              </w:rPr>
              <w:t xml:space="preserve">名   </w:t>
            </w:r>
          </w:p>
          <w:p w14:paraId="4D75A28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可提供的其他免费服务:</w:t>
            </w:r>
          </w:p>
        </w:tc>
      </w:tr>
      <w:tr w14:paraId="36414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trPr>
        <w:tc>
          <w:tcPr>
            <w:tcW w:w="2802" w:type="dxa"/>
            <w:gridSpan w:val="2"/>
            <w:shd w:val="clear" w:color="auto" w:fill="ADB9CA" w:themeFill="text2" w:themeFillTint="66"/>
          </w:tcPr>
          <w:p w14:paraId="7168E143">
            <w:pPr>
              <w:spacing w:line="520" w:lineRule="exact"/>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同型号设备国内/省内</w:t>
            </w:r>
          </w:p>
          <w:p w14:paraId="47C9C187">
            <w:pPr>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三</w:t>
            </w:r>
            <w:r>
              <w:rPr>
                <w:rFonts w:hint="eastAsia" w:asciiTheme="minorEastAsia" w:hAnsiTheme="minorEastAsia" w:eastAsiaTheme="minorEastAsia" w:cstheme="minorEastAsia"/>
                <w:b/>
                <w:sz w:val="22"/>
                <w:szCs w:val="22"/>
                <w:lang w:val="en-US" w:eastAsia="zh-CN"/>
              </w:rPr>
              <w:t>级</w:t>
            </w:r>
            <w:r>
              <w:rPr>
                <w:rFonts w:hint="eastAsia" w:asciiTheme="minorEastAsia" w:hAnsiTheme="minorEastAsia" w:eastAsiaTheme="minorEastAsia" w:cstheme="minorEastAsia"/>
                <w:b/>
                <w:sz w:val="22"/>
                <w:szCs w:val="22"/>
              </w:rPr>
              <w:t>医院装机情况</w:t>
            </w:r>
          </w:p>
        </w:tc>
        <w:tc>
          <w:tcPr>
            <w:tcW w:w="12378" w:type="dxa"/>
            <w:gridSpan w:val="11"/>
          </w:tcPr>
          <w:p w14:paraId="07708C2F">
            <w:pPr>
              <w:rPr>
                <w:rFonts w:hint="eastAsia" w:asciiTheme="minorEastAsia" w:hAnsiTheme="minorEastAsia" w:eastAsiaTheme="minorEastAsia" w:cstheme="minorEastAsia"/>
                <w:b/>
                <w:sz w:val="22"/>
                <w:szCs w:val="22"/>
              </w:rPr>
            </w:pPr>
          </w:p>
        </w:tc>
      </w:tr>
      <w:tr w14:paraId="20D0D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80" w:type="dxa"/>
            <w:gridSpan w:val="13"/>
          </w:tcPr>
          <w:p w14:paraId="284654D7">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第二次服务承诺、质保、维修响应时间及其他情况补充说明：</w:t>
            </w:r>
          </w:p>
          <w:p w14:paraId="2F761E18">
            <w:pP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 xml:space="preserve">                                                                                                         签名/盖章 ：</w:t>
            </w:r>
          </w:p>
        </w:tc>
      </w:tr>
    </w:tbl>
    <w:p w14:paraId="0B0F0C64">
      <w:pPr>
        <w:ind w:right="420"/>
        <w:rPr>
          <w:b/>
          <w:szCs w:val="21"/>
        </w:rPr>
      </w:pPr>
      <w:r>
        <w:rPr>
          <w:rFonts w:hint="eastAsia"/>
          <w:b/>
          <w:szCs w:val="21"/>
        </w:rPr>
        <w:t>注：严禁修改表格，除</w:t>
      </w:r>
      <w:r>
        <w:rPr>
          <w:b/>
          <w:szCs w:val="21"/>
        </w:rPr>
        <w:t>第二次报价及</w:t>
      </w:r>
      <w:r>
        <w:rPr>
          <w:rFonts w:hint="eastAsia"/>
          <w:b/>
          <w:szCs w:val="21"/>
        </w:rPr>
        <w:t>第二次服务</w:t>
      </w:r>
      <w:r>
        <w:rPr>
          <w:b/>
          <w:szCs w:val="21"/>
        </w:rPr>
        <w:t>承诺、质保、</w:t>
      </w:r>
      <w:r>
        <w:rPr>
          <w:rFonts w:hint="eastAsia"/>
          <w:b/>
          <w:szCs w:val="21"/>
        </w:rPr>
        <w:t>维修</w:t>
      </w:r>
      <w:r>
        <w:rPr>
          <w:b/>
          <w:szCs w:val="21"/>
        </w:rPr>
        <w:t>响应时间</w:t>
      </w:r>
      <w:r>
        <w:rPr>
          <w:rFonts w:hint="eastAsia"/>
          <w:b/>
          <w:szCs w:val="21"/>
        </w:rPr>
        <w:t>及</w:t>
      </w:r>
      <w:r>
        <w:rPr>
          <w:b/>
          <w:szCs w:val="21"/>
        </w:rPr>
        <w:t>其他情况</w:t>
      </w:r>
      <w:r>
        <w:rPr>
          <w:rFonts w:hint="eastAsia"/>
          <w:b/>
          <w:szCs w:val="21"/>
        </w:rPr>
        <w:t>补充</w:t>
      </w:r>
      <w:r>
        <w:rPr>
          <w:b/>
          <w:szCs w:val="21"/>
        </w:rPr>
        <w:t>说明外</w:t>
      </w:r>
      <w:r>
        <w:rPr>
          <w:rFonts w:hint="eastAsia"/>
          <w:b/>
          <w:szCs w:val="21"/>
        </w:rPr>
        <w:t xml:space="preserve">请按要求逐项填写。                                                                                          </w:t>
      </w:r>
    </w:p>
    <w:p w14:paraId="2953DE7A">
      <w:pPr>
        <w:ind w:right="420" w:firstLine="10710" w:firstLineChars="5100"/>
        <w:rPr>
          <w:rFonts w:hint="eastAsia"/>
          <w:szCs w:val="21"/>
          <w:lang w:val="en-US" w:eastAsia="zh-CN"/>
        </w:rPr>
      </w:pPr>
      <w:r>
        <w:rPr>
          <w:rFonts w:hint="eastAsia"/>
          <w:szCs w:val="21"/>
          <w:lang w:val="en-US" w:eastAsia="zh-CN"/>
        </w:rPr>
        <w:t>腾冲市人民医院招标采购办公室制表</w:t>
      </w:r>
    </w:p>
    <w:p w14:paraId="4CDE4947">
      <w:pPr>
        <w:pStyle w:val="5"/>
        <w:rPr>
          <w:rFonts w:hint="eastAsia"/>
          <w:szCs w:val="21"/>
          <w:lang w:val="en-US" w:eastAsia="zh-CN"/>
        </w:rPr>
      </w:pPr>
    </w:p>
    <w:p w14:paraId="49FE40A5">
      <w:pPr>
        <w:rPr>
          <w:rFonts w:hint="eastAsia"/>
          <w:szCs w:val="21"/>
          <w:lang w:val="en-US" w:eastAsia="zh-CN"/>
        </w:rPr>
      </w:pPr>
    </w:p>
    <w:p w14:paraId="5706CCFE">
      <w:pPr>
        <w:pStyle w:val="5"/>
        <w:rPr>
          <w:rFonts w:hint="eastAsia"/>
          <w:szCs w:val="21"/>
          <w:lang w:val="en-US" w:eastAsia="zh-CN"/>
        </w:rPr>
        <w:sectPr>
          <w:pgSz w:w="16838" w:h="11906" w:orient="landscape"/>
          <w:pgMar w:top="397" w:right="1134" w:bottom="420" w:left="1134" w:header="851" w:footer="992" w:gutter="0"/>
          <w:cols w:space="425" w:num="1"/>
          <w:docGrid w:type="lines" w:linePitch="312" w:charSpace="0"/>
        </w:sectPr>
      </w:pPr>
    </w:p>
    <w:p w14:paraId="41D3926C">
      <w:pPr>
        <w:rPr>
          <w:rFonts w:hint="default"/>
          <w:lang w:val="en-US" w:eastAsia="zh-CN"/>
        </w:rPr>
      </w:pPr>
    </w:p>
    <w:p w14:paraId="0FFC95F7">
      <w:pPr>
        <w:numPr>
          <w:ilvl w:val="0"/>
          <w:numId w:val="0"/>
        </w:numPr>
        <w:bidi w:val="0"/>
        <w:rPr>
          <w:rFonts w:hint="eastAsia" w:ascii="宋体" w:hAnsi="宋体" w:eastAsia="宋体" w:cs="宋体"/>
          <w:b/>
          <w:bCs/>
          <w:sz w:val="28"/>
          <w:szCs w:val="28"/>
          <w:lang w:val="en-US" w:eastAsia="zh-CN"/>
        </w:rPr>
      </w:pPr>
      <w:r>
        <w:rPr>
          <w:rFonts w:hint="eastAsia" w:ascii="宋体" w:hAnsi="宋体" w:cs="宋体"/>
          <w:b/>
          <w:bCs/>
          <w:sz w:val="28"/>
          <w:szCs w:val="28"/>
          <w:lang w:val="en-US" w:eastAsia="zh-CN"/>
        </w:rPr>
        <w:t>5</w:t>
      </w:r>
      <w:r>
        <w:rPr>
          <w:rFonts w:hint="eastAsia" w:ascii="宋体" w:hAnsi="宋体" w:eastAsia="宋体" w:cs="宋体"/>
          <w:b/>
          <w:bCs/>
          <w:sz w:val="28"/>
          <w:szCs w:val="28"/>
          <w:lang w:val="en-US" w:eastAsia="zh-CN"/>
        </w:rPr>
        <w:t>.《中小企业声明函》或《残疾人福利性单位声明函》或《监狱企业声明函》（如有）。</w:t>
      </w:r>
    </w:p>
    <w:p w14:paraId="6EAC0A73">
      <w:pPr>
        <w:jc w:val="center"/>
        <w:rPr>
          <w:rFonts w:hint="eastAsia" w:ascii="宋体" w:hAnsi="宋体" w:eastAsia="宋体" w:cs="宋体"/>
          <w:b/>
          <w:color w:val="auto"/>
          <w:sz w:val="30"/>
          <w:szCs w:val="30"/>
        </w:rPr>
      </w:pPr>
      <w:bookmarkStart w:id="6" w:name="_Toc9923"/>
      <w:bookmarkStart w:id="7" w:name="_Toc7334"/>
      <w:bookmarkStart w:id="8" w:name="_Toc12278"/>
      <w:r>
        <w:rPr>
          <w:rFonts w:hint="eastAsia" w:ascii="宋体" w:hAnsi="宋体" w:eastAsia="宋体" w:cs="宋体"/>
          <w:b/>
          <w:color w:val="auto"/>
          <w:sz w:val="24"/>
          <w:szCs w:val="24"/>
        </w:rPr>
        <w:t>中小企业声明函</w:t>
      </w:r>
      <w:r>
        <w:rPr>
          <w:rFonts w:hint="eastAsia" w:ascii="宋体" w:hAnsi="宋体" w:eastAsia="宋体" w:cs="宋体"/>
          <w:b/>
          <w:color w:val="auto"/>
          <w:sz w:val="30"/>
          <w:szCs w:val="30"/>
        </w:rPr>
        <w:t>（如有）</w:t>
      </w:r>
      <w:bookmarkEnd w:id="6"/>
      <w:bookmarkEnd w:id="7"/>
      <w:bookmarkEnd w:id="8"/>
    </w:p>
    <w:p w14:paraId="003E78AC">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本公司郑重声明， 根据《政府采购促进中小企业发展管理办法》（财库 （2020） 46 号）的规定， 本公司参加</w:t>
      </w:r>
      <w:r>
        <w:rPr>
          <w:rFonts w:hint="eastAsia" w:ascii="宋体" w:hAnsi="宋体" w:eastAsia="宋体" w:cs="宋体"/>
          <w:color w:val="auto"/>
          <w:sz w:val="24"/>
          <w:szCs w:val="24"/>
          <w:u w:val="single"/>
        </w:rPr>
        <w:t>（单位名称）</w:t>
      </w:r>
      <w:r>
        <w:rPr>
          <w:rFonts w:hint="eastAsia" w:ascii="宋体" w:hAnsi="宋体" w:eastAsia="宋体" w:cs="宋体"/>
          <w:color w:val="auto"/>
          <w:sz w:val="24"/>
          <w:szCs w:val="24"/>
        </w:rPr>
        <w:t>的</w:t>
      </w:r>
      <w:r>
        <w:rPr>
          <w:rFonts w:hint="eastAsia" w:ascii="宋体" w:hAnsi="宋体" w:eastAsia="宋体" w:cs="宋体"/>
          <w:color w:val="auto"/>
          <w:sz w:val="24"/>
          <w:szCs w:val="24"/>
          <w:u w:val="single"/>
        </w:rPr>
        <w:t>（项目名称）</w:t>
      </w:r>
      <w:r>
        <w:rPr>
          <w:rFonts w:hint="eastAsia" w:ascii="宋体" w:hAnsi="宋体" w:eastAsia="宋体" w:cs="宋体"/>
          <w:color w:val="auto"/>
          <w:sz w:val="24"/>
          <w:szCs w:val="24"/>
        </w:rPr>
        <w:t>采购活动，提供的货物全部由符合政策要求的中小企业制造。相关企业的具体情况如下：</w:t>
      </w:r>
    </w:p>
    <w:p w14:paraId="20FC4406">
      <w:p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项目</w:t>
      </w:r>
      <w:r>
        <w:rPr>
          <w:rFonts w:hint="eastAsia" w:ascii="宋体" w:hAnsi="宋体" w:eastAsia="宋体" w:cs="宋体"/>
          <w:color w:val="auto"/>
          <w:sz w:val="24"/>
          <w:szCs w:val="24"/>
          <w:u w:val="single"/>
        </w:rPr>
        <w:t>名称）</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采购文件中明确的所属行业）行业</w:t>
      </w:r>
      <w:r>
        <w:rPr>
          <w:rFonts w:hint="eastAsia" w:ascii="宋体" w:hAnsi="宋体" w:eastAsia="宋体" w:cs="宋体"/>
          <w:color w:val="auto"/>
          <w:sz w:val="24"/>
          <w:szCs w:val="24"/>
        </w:rPr>
        <w:t>；制造商为</w:t>
      </w:r>
      <w:r>
        <w:rPr>
          <w:rFonts w:hint="eastAsia" w:ascii="宋体" w:hAnsi="宋体" w:eastAsia="宋体" w:cs="宋体"/>
          <w:color w:val="auto"/>
          <w:sz w:val="24"/>
          <w:szCs w:val="24"/>
          <w:u w:val="single"/>
        </w:rPr>
        <w:t xml:space="preserve"> （企业名称）</w:t>
      </w:r>
      <w:r>
        <w:rPr>
          <w:rFonts w:hint="eastAsia" w:ascii="宋体" w:hAnsi="宋体" w:eastAsia="宋体" w:cs="宋体"/>
          <w:color w:val="auto"/>
          <w:sz w:val="24"/>
          <w:szCs w:val="24"/>
        </w:rPr>
        <w:t>，从业人员</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人， 营业收入为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万元，资产总额为</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万元</w:t>
      </w:r>
      <w:r>
        <w:rPr>
          <w:rFonts w:hint="eastAsia" w:ascii="宋体" w:hAnsi="宋体" w:eastAsia="宋体" w:cs="宋体"/>
          <w:color w:val="auto"/>
          <w:sz w:val="24"/>
          <w:szCs w:val="24"/>
          <w:vertAlign w:val="superscript"/>
        </w:rPr>
        <w:t>1</w:t>
      </w:r>
      <w:r>
        <w:rPr>
          <w:rFonts w:hint="eastAsia" w:ascii="宋体" w:hAnsi="宋体" w:eastAsia="宋体" w:cs="宋体"/>
          <w:color w:val="auto"/>
          <w:sz w:val="24"/>
          <w:szCs w:val="24"/>
        </w:rPr>
        <w:t>，属于</w:t>
      </w:r>
      <w:r>
        <w:rPr>
          <w:rFonts w:hint="eastAsia" w:ascii="宋体" w:hAnsi="宋体" w:eastAsia="宋体" w:cs="宋体"/>
          <w:color w:val="auto"/>
          <w:sz w:val="24"/>
          <w:szCs w:val="24"/>
          <w:u w:val="single"/>
        </w:rPr>
        <w:t>（中型企业、 小型企业、 微型企业</w:t>
      </w:r>
      <w:r>
        <w:rPr>
          <w:rFonts w:hint="eastAsia" w:ascii="宋体" w:hAnsi="宋体" w:eastAsia="宋体" w:cs="宋体"/>
          <w:color w:val="auto"/>
          <w:sz w:val="24"/>
          <w:szCs w:val="24"/>
        </w:rPr>
        <w:t>）</w:t>
      </w:r>
    </w:p>
    <w:p w14:paraId="36DC1D95">
      <w:pPr>
        <w:pStyle w:val="12"/>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w:t>
      </w:r>
    </w:p>
    <w:p w14:paraId="10D8A5A8">
      <w:pPr>
        <w:pStyle w:val="1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以上企业，不属于大型企业的分支机构，不存在控股股东为大企业的情形，也不存在与大企业的负责任人为同一人的情形。</w:t>
      </w:r>
    </w:p>
    <w:p w14:paraId="3F049D7B">
      <w:pPr>
        <w:pStyle w:val="12"/>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本企业对上述声明内容的真实性负责，如有虚假，将依法承担相应责任。</w:t>
      </w:r>
    </w:p>
    <w:p w14:paraId="00EE10F2">
      <w:pPr>
        <w:pStyle w:val="13"/>
        <w:adjustRightInd w:val="0"/>
        <w:snapToGrid w:val="0"/>
        <w:spacing w:line="360" w:lineRule="auto"/>
        <w:rPr>
          <w:rFonts w:hint="eastAsia" w:ascii="宋体" w:hAnsi="宋体" w:eastAsia="宋体" w:cs="宋体"/>
          <w:color w:val="auto"/>
          <w:sz w:val="24"/>
          <w:szCs w:val="24"/>
        </w:rPr>
      </w:pPr>
    </w:p>
    <w:p w14:paraId="07E59463">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01EEA47C">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24F7C71E">
      <w:pPr>
        <w:pStyle w:val="13"/>
        <w:adjustRightInd w:val="0"/>
        <w:snapToGrid w:val="0"/>
        <w:spacing w:line="360" w:lineRule="auto"/>
        <w:rPr>
          <w:rFonts w:hint="eastAsia" w:ascii="宋体" w:hAnsi="宋体" w:eastAsia="宋体" w:cs="宋体"/>
          <w:b/>
          <w:bCs/>
          <w:color w:val="auto"/>
          <w:sz w:val="24"/>
          <w:szCs w:val="24"/>
        </w:rPr>
      </w:pPr>
      <w:r>
        <w:rPr>
          <w:rFonts w:hint="eastAsia" w:ascii="宋体" w:hAnsi="宋体" w:eastAsia="宋体" w:cs="宋体"/>
          <w:color w:val="auto"/>
          <w:sz w:val="24"/>
          <w:szCs w:val="24"/>
        </w:rPr>
        <w:t>日期：   年   月   日</w:t>
      </w:r>
    </w:p>
    <w:p w14:paraId="18B508FC">
      <w:pPr>
        <w:pStyle w:val="5"/>
        <w:numPr>
          <w:ilvl w:val="0"/>
          <w:numId w:val="2"/>
        </w:numPr>
        <w:rPr>
          <w:rFonts w:hint="eastAsia" w:ascii="宋体" w:hAnsi="宋体" w:eastAsia="宋体" w:cs="宋体"/>
          <w:color w:val="auto"/>
          <w:sz w:val="24"/>
          <w:szCs w:val="24"/>
        </w:rPr>
      </w:pPr>
      <w:r>
        <w:rPr>
          <w:rFonts w:hint="eastAsia" w:ascii="宋体" w:hAnsi="宋体" w:eastAsia="宋体" w:cs="宋体"/>
          <w:color w:val="auto"/>
          <w:sz w:val="24"/>
          <w:szCs w:val="24"/>
        </w:rPr>
        <w:t>从业人员、营业收入、资产总额填报上一年度数据，无上一年度数据的新成立企业可不填报。</w:t>
      </w:r>
    </w:p>
    <w:p w14:paraId="066DCA5F">
      <w:pPr>
        <w:pStyle w:val="14"/>
        <w:ind w:firstLine="0" w:firstLineChars="0"/>
        <w:jc w:val="center"/>
        <w:rPr>
          <w:rFonts w:hint="eastAsia" w:ascii="宋体" w:hAnsi="宋体" w:eastAsia="宋体" w:cs="宋体"/>
          <w:b/>
          <w:color w:val="auto"/>
          <w:sz w:val="30"/>
          <w:szCs w:val="30"/>
        </w:rPr>
      </w:pPr>
      <w:r>
        <w:rPr>
          <w:rFonts w:hint="eastAsia" w:ascii="宋体" w:hAnsi="宋体" w:eastAsia="宋体" w:cs="宋体"/>
          <w:color w:val="auto"/>
          <w:sz w:val="24"/>
          <w:szCs w:val="24"/>
          <w:u w:val="single"/>
        </w:rPr>
        <w:br w:type="page"/>
      </w:r>
      <w:bookmarkStart w:id="9" w:name="_Toc6320"/>
      <w:bookmarkStart w:id="10" w:name="_Toc25914"/>
      <w:bookmarkStart w:id="11" w:name="_Toc8849"/>
      <w:bookmarkStart w:id="12" w:name="_Toc27763"/>
      <w:bookmarkStart w:id="13" w:name="_Toc26663"/>
      <w:bookmarkStart w:id="14" w:name="_Toc12194"/>
      <w:r>
        <w:rPr>
          <w:rFonts w:hint="eastAsia" w:ascii="宋体" w:hAnsi="宋体" w:eastAsia="宋体" w:cs="宋体"/>
          <w:b/>
          <w:color w:val="auto"/>
          <w:sz w:val="24"/>
          <w:szCs w:val="24"/>
        </w:rPr>
        <w:t>残疾人福利性单位声明函</w:t>
      </w:r>
      <w:r>
        <w:rPr>
          <w:rFonts w:hint="eastAsia" w:ascii="宋体" w:hAnsi="宋体" w:eastAsia="宋体" w:cs="宋体"/>
          <w:b/>
          <w:color w:val="auto"/>
          <w:sz w:val="30"/>
          <w:szCs w:val="30"/>
        </w:rPr>
        <w:t>（如有）</w:t>
      </w:r>
      <w:bookmarkEnd w:id="9"/>
      <w:bookmarkEnd w:id="10"/>
      <w:bookmarkEnd w:id="11"/>
      <w:bookmarkEnd w:id="12"/>
      <w:bookmarkEnd w:id="13"/>
      <w:bookmarkEnd w:id="14"/>
    </w:p>
    <w:p w14:paraId="17DDB965">
      <w:pPr>
        <w:pStyle w:val="12"/>
        <w:widowControl/>
        <w:ind w:firstLine="0"/>
        <w:rPr>
          <w:rFonts w:hint="eastAsia" w:ascii="宋体" w:hAnsi="宋体" w:eastAsia="宋体" w:cs="宋体"/>
          <w:color w:val="auto"/>
          <w:sz w:val="24"/>
          <w:szCs w:val="24"/>
        </w:rPr>
      </w:pPr>
    </w:p>
    <w:p w14:paraId="0AD3FB0F">
      <w:pPr>
        <w:adjustRightInd w:val="0"/>
        <w:snapToGrid w:val="0"/>
        <w:spacing w:line="360" w:lineRule="auto"/>
        <w:ind w:firstLine="548" w:firstLineChars="200"/>
        <w:jc w:val="left"/>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本单位郑重声明，根据《财政部 民政部 中国残疾人联合会关于促进残疾人就业政府采购政策的通知》（财库【2017】141号）的规定，本单位为符合条件的残疾人福利性单位， 且本单位参加的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单位的</w:t>
      </w:r>
      <w:r>
        <w:rPr>
          <w:rFonts w:hint="eastAsia" w:ascii="宋体" w:hAnsi="宋体" w:eastAsia="宋体" w:cs="宋体"/>
          <w:color w:val="auto"/>
          <w:spacing w:val="17"/>
          <w:sz w:val="24"/>
          <w:szCs w:val="24"/>
          <w:u w:val="single"/>
        </w:rPr>
        <w:t xml:space="preserve">                     </w:t>
      </w:r>
      <w:r>
        <w:rPr>
          <w:rFonts w:hint="eastAsia" w:ascii="宋体" w:hAnsi="宋体" w:eastAsia="宋体" w:cs="宋体"/>
          <w:color w:val="auto"/>
          <w:spacing w:val="17"/>
          <w:sz w:val="24"/>
          <w:szCs w:val="24"/>
        </w:rPr>
        <w:t>项目采购活动提供本单位制造的货物（由本单位承担工程/提供服务），或者提供其他残疾人福利性单位制造的货物（不包含使用非残疾人福利性单位注册商标的货物）。</w:t>
      </w:r>
    </w:p>
    <w:p w14:paraId="61A7145C">
      <w:pPr>
        <w:adjustRightInd w:val="0"/>
        <w:snapToGrid w:val="0"/>
        <w:spacing w:line="360" w:lineRule="auto"/>
        <w:ind w:firstLine="548" w:firstLineChars="200"/>
        <w:jc w:val="left"/>
        <w:rPr>
          <w:rFonts w:hint="eastAsia" w:ascii="宋体" w:hAnsi="宋体" w:eastAsia="宋体" w:cs="宋体"/>
          <w:color w:val="auto"/>
          <w:sz w:val="24"/>
          <w:szCs w:val="24"/>
        </w:rPr>
      </w:pPr>
      <w:r>
        <w:rPr>
          <w:rFonts w:hint="eastAsia" w:ascii="宋体" w:hAnsi="宋体" w:eastAsia="宋体" w:cs="宋体"/>
          <w:color w:val="auto"/>
          <w:spacing w:val="17"/>
          <w:sz w:val="24"/>
          <w:szCs w:val="24"/>
        </w:rPr>
        <w:t>本单位对上述声明的真实性负责。如有虚假，将依法承担相应责任。</w:t>
      </w:r>
    </w:p>
    <w:p w14:paraId="5414D7E0">
      <w:pPr>
        <w:spacing w:before="993" w:beforeLines="300"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3462EAA2">
      <w:pPr>
        <w:adjustRightInd w:val="0"/>
        <w:snapToGrid w:val="0"/>
        <w:spacing w:line="440" w:lineRule="exact"/>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4948200F">
      <w:pPr>
        <w:adjustRightInd w:val="0"/>
        <w:snapToGrid w:val="0"/>
        <w:spacing w:line="440" w:lineRule="exact"/>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68DDAC2D">
      <w:pPr>
        <w:pStyle w:val="5"/>
        <w:ind w:left="0" w:leftChars="0" w:firstLine="0" w:firstLineChars="0"/>
        <w:jc w:val="both"/>
        <w:rPr>
          <w:rFonts w:hint="eastAsia" w:ascii="宋体" w:hAnsi="宋体" w:eastAsia="宋体" w:cs="宋体"/>
          <w:sz w:val="24"/>
          <w:szCs w:val="24"/>
          <w:lang w:val="en-US" w:eastAsia="zh-CN"/>
        </w:rPr>
      </w:pPr>
    </w:p>
    <w:p w14:paraId="066424F0">
      <w:pPr>
        <w:rPr>
          <w:rFonts w:hint="eastAsia" w:ascii="宋体" w:hAnsi="宋体" w:eastAsia="宋体" w:cs="宋体"/>
          <w:sz w:val="24"/>
          <w:szCs w:val="24"/>
          <w:lang w:val="en-US" w:eastAsia="zh-CN"/>
        </w:rPr>
      </w:pPr>
    </w:p>
    <w:p w14:paraId="5479F5BB">
      <w:pPr>
        <w:spacing w:line="360" w:lineRule="auto"/>
        <w:jc w:val="center"/>
        <w:rPr>
          <w:rFonts w:hint="eastAsia" w:ascii="宋体" w:hAnsi="宋体" w:eastAsia="宋体" w:cs="宋体"/>
          <w:b/>
          <w:color w:val="auto"/>
          <w:sz w:val="24"/>
          <w:szCs w:val="24"/>
        </w:rPr>
      </w:pPr>
      <w:bookmarkStart w:id="15" w:name="_Toc8907"/>
      <w:bookmarkStart w:id="16" w:name="_Toc26397"/>
      <w:bookmarkStart w:id="17" w:name="_Toc24071"/>
    </w:p>
    <w:p w14:paraId="33CEA033">
      <w:pPr>
        <w:spacing w:line="360" w:lineRule="auto"/>
        <w:jc w:val="center"/>
        <w:rPr>
          <w:rFonts w:hint="eastAsia" w:ascii="宋体" w:hAnsi="宋体" w:eastAsia="宋体" w:cs="宋体"/>
          <w:b/>
          <w:color w:val="auto"/>
          <w:sz w:val="30"/>
          <w:szCs w:val="30"/>
        </w:rPr>
      </w:pPr>
      <w:r>
        <w:rPr>
          <w:rFonts w:hint="eastAsia" w:ascii="宋体" w:hAnsi="宋体" w:eastAsia="宋体" w:cs="宋体"/>
          <w:b/>
          <w:color w:val="auto"/>
          <w:sz w:val="24"/>
          <w:szCs w:val="24"/>
        </w:rPr>
        <w:t>监狱企业的证明文件</w:t>
      </w:r>
      <w:r>
        <w:rPr>
          <w:rFonts w:hint="eastAsia" w:ascii="宋体" w:hAnsi="宋体" w:eastAsia="宋体" w:cs="宋体"/>
          <w:b/>
          <w:color w:val="auto"/>
          <w:sz w:val="30"/>
          <w:szCs w:val="30"/>
        </w:rPr>
        <w:t>（如有）</w:t>
      </w:r>
      <w:bookmarkEnd w:id="15"/>
      <w:bookmarkEnd w:id="16"/>
      <w:bookmarkEnd w:id="17"/>
    </w:p>
    <w:p w14:paraId="7F26F252">
      <w:pPr>
        <w:pStyle w:val="14"/>
        <w:spacing w:line="360" w:lineRule="auto"/>
        <w:ind w:firstLine="548" w:firstLineChars="200"/>
        <w:rPr>
          <w:rFonts w:hint="eastAsia" w:ascii="宋体" w:hAnsi="宋体" w:eastAsia="宋体" w:cs="宋体"/>
          <w:color w:val="auto"/>
          <w:spacing w:val="17"/>
          <w:sz w:val="24"/>
          <w:szCs w:val="24"/>
        </w:rPr>
      </w:pPr>
      <w:r>
        <w:rPr>
          <w:rFonts w:hint="eastAsia" w:ascii="宋体" w:hAnsi="宋体" w:eastAsia="宋体" w:cs="宋体"/>
          <w:color w:val="auto"/>
          <w:spacing w:val="17"/>
          <w:sz w:val="24"/>
          <w:szCs w:val="24"/>
        </w:rPr>
        <w:t>说明：监狱企业参加政府采购活动时，应当提供由省级以上监狱管理局、戒毒管理局（含新疆生产建设兵团）出具的属于监狱企业的证明文件。</w:t>
      </w:r>
    </w:p>
    <w:p w14:paraId="0119C2BB">
      <w:pPr>
        <w:pStyle w:val="14"/>
        <w:ind w:firstLine="0" w:firstLineChars="0"/>
        <w:rPr>
          <w:rFonts w:hint="eastAsia" w:ascii="宋体" w:hAnsi="宋体" w:eastAsia="宋体" w:cs="宋体"/>
          <w:color w:val="auto"/>
          <w:sz w:val="24"/>
          <w:szCs w:val="24"/>
        </w:rPr>
      </w:pPr>
    </w:p>
    <w:p w14:paraId="041F4BE5">
      <w:pPr>
        <w:pStyle w:val="13"/>
        <w:adjustRightInd w:val="0"/>
        <w:snapToGrid w:val="0"/>
        <w:spacing w:line="360" w:lineRule="auto"/>
        <w:rPr>
          <w:rFonts w:hint="eastAsia" w:ascii="宋体" w:hAnsi="宋体" w:eastAsia="宋体" w:cs="宋体"/>
          <w:color w:val="auto"/>
          <w:sz w:val="24"/>
          <w:szCs w:val="24"/>
        </w:rPr>
      </w:pPr>
    </w:p>
    <w:p w14:paraId="1B8AE053">
      <w:pPr>
        <w:pStyle w:val="13"/>
        <w:adjustRightInd w:val="0"/>
        <w:snapToGrid w:val="0"/>
        <w:spacing w:line="360" w:lineRule="auto"/>
        <w:rPr>
          <w:rFonts w:hint="eastAsia" w:ascii="宋体" w:hAnsi="宋体" w:eastAsia="宋体" w:cs="宋体"/>
          <w:color w:val="auto"/>
          <w:sz w:val="24"/>
          <w:szCs w:val="24"/>
        </w:rPr>
      </w:pPr>
    </w:p>
    <w:p w14:paraId="01BD2B54">
      <w:pPr>
        <w:pStyle w:val="13"/>
        <w:adjustRightInd w:val="0"/>
        <w:snapToGrid w:val="0"/>
        <w:spacing w:line="360" w:lineRule="auto"/>
        <w:rPr>
          <w:rFonts w:hint="eastAsia" w:ascii="宋体" w:hAnsi="宋体" w:eastAsia="宋体" w:cs="宋体"/>
          <w:color w:val="auto"/>
          <w:sz w:val="24"/>
          <w:szCs w:val="24"/>
        </w:rPr>
      </w:pPr>
    </w:p>
    <w:p w14:paraId="2627FE90">
      <w:pPr>
        <w:pStyle w:val="13"/>
        <w:adjustRightInd w:val="0"/>
        <w:snapToGrid w:val="0"/>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rPr>
        <w:t>投标供应商（</w:t>
      </w:r>
      <w:r>
        <w:rPr>
          <w:rFonts w:hint="eastAsia" w:hAnsi="宋体" w:cs="宋体"/>
          <w:color w:val="auto"/>
          <w:sz w:val="24"/>
          <w:szCs w:val="24"/>
          <w:lang w:val="en-US" w:eastAsia="zh-CN"/>
        </w:rPr>
        <w:t>签字或盖章</w:t>
      </w:r>
      <w:r>
        <w:rPr>
          <w:rFonts w:hint="eastAsia" w:ascii="宋体" w:hAnsi="宋体" w:eastAsia="宋体" w:cs="宋体"/>
          <w:color w:val="auto"/>
          <w:sz w:val="24"/>
          <w:szCs w:val="24"/>
        </w:rPr>
        <w:t>）：</w:t>
      </w:r>
      <w:r>
        <w:rPr>
          <w:rFonts w:hint="eastAsia" w:ascii="宋体" w:hAnsi="宋体" w:eastAsia="宋体" w:cs="宋体"/>
          <w:color w:val="auto"/>
          <w:sz w:val="24"/>
          <w:szCs w:val="24"/>
          <w:u w:val="single"/>
        </w:rPr>
        <w:t xml:space="preserve">                        </w:t>
      </w:r>
    </w:p>
    <w:p w14:paraId="360121F1">
      <w:pPr>
        <w:pStyle w:val="13"/>
        <w:adjustRightInd w:val="0"/>
        <w:snapToGrid w:val="0"/>
        <w:spacing w:line="360" w:lineRule="auto"/>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投标供应商代表签字：</w:t>
      </w:r>
      <w:r>
        <w:rPr>
          <w:rFonts w:hint="eastAsia" w:ascii="宋体" w:hAnsi="宋体" w:eastAsia="宋体" w:cs="宋体"/>
          <w:color w:val="auto"/>
          <w:sz w:val="24"/>
          <w:szCs w:val="24"/>
          <w:u w:val="single"/>
        </w:rPr>
        <w:t xml:space="preserve">                           </w:t>
      </w:r>
    </w:p>
    <w:p w14:paraId="12E51DE7">
      <w:pPr>
        <w:pStyle w:val="13"/>
        <w:adjustRightInd w:val="0"/>
        <w:snapToGrid w:val="0"/>
        <w:spacing w:line="360" w:lineRule="auto"/>
        <w:jc w:val="left"/>
        <w:rPr>
          <w:rFonts w:hint="eastAsia" w:ascii="宋体" w:hAnsi="宋体" w:eastAsia="宋体" w:cs="宋体"/>
          <w:sz w:val="24"/>
          <w:szCs w:val="24"/>
          <w:lang w:val="en-US" w:eastAsia="zh-CN"/>
        </w:rPr>
      </w:pPr>
      <w:r>
        <w:rPr>
          <w:rFonts w:hint="eastAsia" w:ascii="宋体" w:hAnsi="宋体" w:eastAsia="宋体" w:cs="宋体"/>
          <w:color w:val="auto"/>
          <w:sz w:val="24"/>
          <w:szCs w:val="24"/>
        </w:rPr>
        <w:t>日期：   年   月   日</w:t>
      </w:r>
    </w:p>
    <w:p w14:paraId="55B9EB67">
      <w:pPr>
        <w:numPr>
          <w:ilvl w:val="0"/>
          <w:numId w:val="0"/>
        </w:numPr>
        <w:bidi w:val="0"/>
        <w:rPr>
          <w:rFonts w:hint="eastAsia"/>
          <w:b/>
          <w:bCs/>
          <w:lang w:val="en-US" w:eastAsia="zh-CN"/>
        </w:rPr>
      </w:pPr>
      <w:r>
        <w:rPr>
          <w:rFonts w:hint="eastAsia" w:ascii="宋体" w:hAnsi="宋体" w:cs="宋体"/>
          <w:b/>
          <w:bCs/>
          <w:sz w:val="28"/>
          <w:szCs w:val="28"/>
          <w:lang w:val="en-US" w:eastAsia="zh-CN"/>
        </w:rPr>
        <w:t>6</w:t>
      </w:r>
      <w:r>
        <w:rPr>
          <w:rFonts w:hint="eastAsia" w:ascii="宋体" w:hAnsi="宋体" w:eastAsia="宋体" w:cs="宋体"/>
          <w:b/>
          <w:bCs/>
          <w:sz w:val="28"/>
          <w:szCs w:val="28"/>
          <w:lang w:val="en-US" w:eastAsia="zh-CN"/>
        </w:rPr>
        <w:t>.</w:t>
      </w:r>
      <w:r>
        <w:rPr>
          <w:rFonts w:hint="eastAsia" w:ascii="宋体" w:hAnsi="宋体" w:eastAsia="宋体" w:cs="宋体"/>
          <w:b/>
          <w:bCs/>
          <w:color w:val="auto"/>
          <w:sz w:val="28"/>
          <w:szCs w:val="28"/>
          <w:lang w:val="en-US" w:eastAsia="zh-CN"/>
        </w:rPr>
        <w:t>无围标串标行为的承诺函</w:t>
      </w:r>
    </w:p>
    <w:p w14:paraId="39571C1B">
      <w:pPr>
        <w:pStyle w:val="4"/>
        <w:bidi w:val="0"/>
        <w:ind w:firstLine="3840" w:firstLineChars="1200"/>
        <w:rPr>
          <w:rFonts w:hint="default" w:ascii="Times New Roman" w:hAnsi="Times New Roman" w:eastAsia="黑体" w:cs="Times New Roman"/>
          <w:b w:val="0"/>
          <w:bCs w:val="0"/>
          <w:color w:val="auto"/>
          <w:kern w:val="0"/>
          <w:szCs w:val="32"/>
          <w:highlight w:val="none"/>
        </w:rPr>
      </w:pPr>
      <w:r>
        <w:rPr>
          <w:rFonts w:hint="default" w:ascii="Times New Roman" w:hAnsi="Times New Roman" w:cs="Times New Roman"/>
        </w:rPr>
        <w:t>承诺函</w:t>
      </w:r>
    </w:p>
    <w:p w14:paraId="78ED8DB3">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腾冲市人民医院：</w:t>
      </w:r>
    </w:p>
    <w:p w14:paraId="763B6272">
      <w:pPr>
        <w:bidi w:val="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我公司</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投标人名称</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参加</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eastAsia="zh-CN"/>
        </w:rPr>
        <w:t>项目名称、标段号</w:t>
      </w: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的投标活动，我公司承诺不存在以下情形：</w:t>
      </w:r>
    </w:p>
    <w:p w14:paraId="373DF0D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（一）投标人直接或者间接从采购人或者采购代理机构处获得其他投标人的相关情况并修改其投标文件或者响应文件；</w:t>
      </w:r>
    </w:p>
    <w:p w14:paraId="142F514D">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（二）投标人按照采购人或者采购代理机构的授意撤换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修改投标文件或者响应文件；</w:t>
      </w:r>
    </w:p>
    <w:p w14:paraId="63B8DD86">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（三）投标人之间协商报价</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技术方案等投标文件或者响应文件的实质性内容；</w:t>
      </w:r>
    </w:p>
    <w:p w14:paraId="40505F4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（四）属于同一集团</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协会</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商会等组织成员的投标人按照该组织要求协同参加政府采购活动；</w:t>
      </w:r>
    </w:p>
    <w:p w14:paraId="7972EB6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（五）投标人之间事先约定由某一特定投标人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14:paraId="64CBF01E">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（六）投标人之间商定部分投标人放弃参加政府采购活动或者放弃</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w:t>
      </w:r>
    </w:p>
    <w:p w14:paraId="1EED8EA1">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（七）投标人与采购人或者采购代理机构之间</w:t>
      </w:r>
      <w:r>
        <w:rPr>
          <w:rFonts w:hint="eastAsia" w:asciiTheme="minorEastAsia" w:hAnsiTheme="minorEastAsia" w:eastAsiaTheme="minorEastAsia" w:cstheme="minorEastAsia"/>
          <w:sz w:val="24"/>
          <w:szCs w:val="24"/>
          <w:lang w:eastAsia="zh-CN"/>
        </w:rPr>
        <w:t>、</w:t>
      </w:r>
      <w:r>
        <w:rPr>
          <w:rFonts w:hint="eastAsia" w:asciiTheme="minorEastAsia" w:hAnsiTheme="minorEastAsia" w:eastAsiaTheme="minorEastAsia" w:cstheme="minorEastAsia"/>
          <w:sz w:val="24"/>
          <w:szCs w:val="24"/>
        </w:rPr>
        <w:t>投标人相互之间，为谋求特定投标人</w:t>
      </w:r>
      <w:r>
        <w:rPr>
          <w:rFonts w:hint="eastAsia" w:asciiTheme="minorEastAsia" w:hAnsiTheme="minorEastAsia" w:eastAsiaTheme="minorEastAsia" w:cstheme="minorEastAsia"/>
          <w:sz w:val="24"/>
          <w:szCs w:val="24"/>
          <w:lang w:eastAsia="zh-CN"/>
        </w:rPr>
        <w:t>中标</w:t>
      </w:r>
      <w:r>
        <w:rPr>
          <w:rFonts w:hint="eastAsia" w:asciiTheme="minorEastAsia" w:hAnsiTheme="minorEastAsia" w:eastAsiaTheme="minorEastAsia" w:cstheme="minorEastAsia"/>
          <w:sz w:val="24"/>
          <w:szCs w:val="24"/>
        </w:rPr>
        <w:t>或者排斥其他投标人的其他串通行为。</w:t>
      </w:r>
    </w:p>
    <w:p w14:paraId="7A2DC70A">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八</w:t>
      </w:r>
      <w:r>
        <w:rPr>
          <w:rFonts w:hint="eastAsia" w:asciiTheme="minorEastAsia" w:hAnsiTheme="minorEastAsia" w:eastAsiaTheme="minorEastAsia" w:cstheme="minorEastAsia"/>
          <w:sz w:val="24"/>
          <w:szCs w:val="24"/>
        </w:rPr>
        <w:t>）不同投标人的投标文件由同一单位或者个人编制；</w:t>
      </w:r>
    </w:p>
    <w:p w14:paraId="4048734B">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九</w:t>
      </w:r>
      <w:r>
        <w:rPr>
          <w:rFonts w:hint="eastAsia" w:asciiTheme="minorEastAsia" w:hAnsiTheme="minorEastAsia" w:eastAsiaTheme="minorEastAsia" w:cstheme="minorEastAsia"/>
          <w:sz w:val="24"/>
          <w:szCs w:val="24"/>
        </w:rPr>
        <w:t>）不同投标人委托同一单位或者个人办理投标事宜；</w:t>
      </w:r>
    </w:p>
    <w:p w14:paraId="68644824">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w:t>
      </w:r>
      <w:r>
        <w:rPr>
          <w:rFonts w:hint="eastAsia" w:asciiTheme="minorEastAsia" w:hAnsiTheme="minorEastAsia" w:eastAsiaTheme="minorEastAsia" w:cstheme="minorEastAsia"/>
          <w:sz w:val="24"/>
          <w:szCs w:val="24"/>
        </w:rPr>
        <w:t>）不同投标人的投标文件载明的项目管理成员或者联系人员为同一人；</w:t>
      </w:r>
    </w:p>
    <w:p w14:paraId="4BEF3FD5">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十一</w:t>
      </w:r>
      <w:r>
        <w:rPr>
          <w:rFonts w:hint="eastAsia" w:asciiTheme="minorEastAsia" w:hAnsiTheme="minorEastAsia" w:eastAsiaTheme="minorEastAsia" w:cstheme="minorEastAsia"/>
          <w:sz w:val="24"/>
          <w:szCs w:val="24"/>
        </w:rPr>
        <w:t>）不同投标人的投标文件异常一致或者投标报价呈规律性差异；</w:t>
      </w:r>
    </w:p>
    <w:p w14:paraId="20B21539">
      <w:pPr>
        <w:bidi w:val="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r>
        <w:rPr>
          <w:rFonts w:hint="eastAsia" w:asciiTheme="minorEastAsia" w:hAnsiTheme="minorEastAsia" w:eastAsiaTheme="minorEastAsia" w:cstheme="minorEastAsia"/>
          <w:sz w:val="24"/>
          <w:szCs w:val="24"/>
          <w:lang w:val="en-US" w:eastAsia="zh-CN"/>
        </w:rPr>
        <w:t>十二</w:t>
      </w:r>
      <w:r>
        <w:rPr>
          <w:rFonts w:hint="eastAsia" w:asciiTheme="minorEastAsia" w:hAnsiTheme="minorEastAsia" w:eastAsiaTheme="minorEastAsia" w:cstheme="minorEastAsia"/>
          <w:sz w:val="24"/>
          <w:szCs w:val="24"/>
        </w:rPr>
        <w:t>）不同投标人的投标文件相互混装；</w:t>
      </w:r>
    </w:p>
    <w:p w14:paraId="4A609DE1">
      <w:pPr>
        <w:bidi w:val="0"/>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lang w:val="en-US" w:eastAsia="zh-CN"/>
        </w:rPr>
        <w:t>若我公司</w:t>
      </w:r>
      <w:r>
        <w:rPr>
          <w:rFonts w:hint="eastAsia" w:asciiTheme="minorEastAsia" w:hAnsiTheme="minorEastAsia" w:eastAsiaTheme="minorEastAsia" w:cstheme="minorEastAsia"/>
          <w:b/>
          <w:bCs/>
          <w:sz w:val="24"/>
          <w:szCs w:val="24"/>
        </w:rPr>
        <w:t>存在上</w:t>
      </w:r>
      <w:r>
        <w:rPr>
          <w:rFonts w:hint="eastAsia" w:asciiTheme="minorEastAsia" w:hAnsiTheme="minorEastAsia" w:eastAsiaTheme="minorEastAsia" w:cstheme="minorEastAsia"/>
          <w:b/>
          <w:bCs/>
          <w:sz w:val="24"/>
          <w:szCs w:val="24"/>
          <w:lang w:val="en-US" w:eastAsia="zh-CN"/>
        </w:rPr>
        <w:t>述情形，按无效响应文件处理；贵单位有权</w:t>
      </w:r>
      <w:r>
        <w:rPr>
          <w:rFonts w:hint="eastAsia" w:asciiTheme="minorEastAsia" w:hAnsiTheme="minorEastAsia" w:eastAsiaTheme="minorEastAsia" w:cstheme="minorEastAsia"/>
          <w:b/>
          <w:bCs/>
          <w:sz w:val="24"/>
          <w:szCs w:val="24"/>
        </w:rPr>
        <w:t>依照政府采购法</w:t>
      </w:r>
      <w:r>
        <w:rPr>
          <w:rFonts w:hint="eastAsia" w:asciiTheme="minorEastAsia" w:hAnsiTheme="minorEastAsia" w:eastAsiaTheme="minorEastAsia" w:cstheme="minorEastAsia"/>
          <w:b/>
          <w:bCs/>
          <w:sz w:val="24"/>
          <w:szCs w:val="24"/>
          <w:lang w:val="en-US" w:eastAsia="zh-CN"/>
        </w:rPr>
        <w:t>及相关法律法规追究我公司</w:t>
      </w:r>
      <w:r>
        <w:rPr>
          <w:rFonts w:hint="eastAsia" w:asciiTheme="minorEastAsia" w:hAnsiTheme="minorEastAsia" w:eastAsiaTheme="minorEastAsia" w:cstheme="minorEastAsia"/>
          <w:b/>
          <w:bCs/>
          <w:sz w:val="24"/>
          <w:szCs w:val="24"/>
        </w:rPr>
        <w:t>法律责任，</w:t>
      </w:r>
      <w:r>
        <w:rPr>
          <w:rFonts w:hint="eastAsia" w:asciiTheme="minorEastAsia" w:hAnsiTheme="minorEastAsia" w:eastAsiaTheme="minorEastAsia" w:cstheme="minorEastAsia"/>
          <w:b/>
          <w:bCs/>
          <w:sz w:val="24"/>
          <w:szCs w:val="24"/>
          <w:lang w:val="en-US" w:eastAsia="zh-CN"/>
        </w:rPr>
        <w:t>由此造成的经济损失由我公司承担。</w:t>
      </w:r>
    </w:p>
    <w:p w14:paraId="2ED9BA8D">
      <w:pPr>
        <w:bidi w:val="0"/>
        <w:rPr>
          <w:rFonts w:hint="eastAsia" w:asciiTheme="minorEastAsia" w:hAnsiTheme="minorEastAsia" w:eastAsiaTheme="minorEastAsia" w:cstheme="minorEastAsia"/>
          <w:b/>
          <w:bCs/>
          <w:sz w:val="24"/>
          <w:szCs w:val="24"/>
          <w:lang w:val="en-US" w:eastAsia="zh-CN"/>
        </w:rPr>
      </w:pPr>
    </w:p>
    <w:p w14:paraId="4EC0D27E">
      <w:pPr>
        <w:pStyle w:val="5"/>
        <w:ind w:left="0" w:leftChars="0" w:firstLine="0" w:firstLineChars="0"/>
        <w:jc w:val="both"/>
        <w:rPr>
          <w:sz w:val="24"/>
          <w:szCs w:val="24"/>
        </w:rPr>
      </w:pPr>
      <w:r>
        <w:rPr>
          <w:rFonts w:hint="eastAsia" w:ascii="仿宋" w:hAnsi="仿宋" w:eastAsia="仿宋" w:cs="仿宋"/>
          <w:sz w:val="24"/>
          <w:szCs w:val="24"/>
          <w:lang w:val="en-US" w:eastAsia="zh-CN"/>
        </w:rPr>
        <w:t>★注：以上材料按要求签字、每页加盖公章并按顺序排版（本项目需提交装订成册纸质版（正本1本）及U盘（</w:t>
      </w:r>
      <w:r>
        <w:rPr>
          <w:rFonts w:hint="eastAsia" w:ascii="仿宋" w:hAnsi="仿宋" w:eastAsia="仿宋" w:cs="仿宋"/>
          <w:b/>
          <w:bCs/>
          <w:sz w:val="24"/>
          <w:szCs w:val="24"/>
          <w:lang w:val="en-US" w:eastAsia="zh-CN"/>
        </w:rPr>
        <w:t>正本扫描件1份</w:t>
      </w:r>
      <w:r>
        <w:rPr>
          <w:rFonts w:hint="eastAsia" w:ascii="仿宋" w:hAnsi="仿宋" w:eastAsia="仿宋" w:cs="仿宋"/>
          <w:sz w:val="24"/>
          <w:szCs w:val="24"/>
          <w:lang w:val="en-US" w:eastAsia="zh-CN"/>
        </w:rPr>
        <w:t>PDF格式）放置于密封袋并加盖公章。）</w:t>
      </w:r>
    </w:p>
    <w:p w14:paraId="2C863943">
      <w:pPr>
        <w:bidi w:val="0"/>
        <w:rPr>
          <w:rFonts w:hint="eastAsia" w:asciiTheme="minorEastAsia" w:hAnsiTheme="minorEastAsia" w:eastAsiaTheme="minorEastAsia" w:cstheme="minorEastAsia"/>
          <w:b/>
          <w:bCs/>
          <w:sz w:val="28"/>
          <w:szCs w:val="28"/>
          <w:lang w:val="en-US" w:eastAsia="zh-CN"/>
        </w:rPr>
      </w:pPr>
    </w:p>
    <w:p w14:paraId="7D371591">
      <w:pPr>
        <w:pStyle w:val="5"/>
        <w:ind w:left="0" w:leftChars="0" w:firstLine="0" w:firstLineChars="0"/>
        <w:jc w:val="both"/>
        <w:rPr>
          <w:rFonts w:hint="eastAsia" w:ascii="宋体" w:hAnsi="宋体" w:eastAsia="宋体" w:cs="宋体"/>
          <w:sz w:val="24"/>
          <w:szCs w:val="24"/>
          <w:lang w:val="en-US" w:eastAsia="zh-CN"/>
        </w:rPr>
      </w:pPr>
    </w:p>
    <w:p w14:paraId="55DF9237">
      <w:pPr>
        <w:rPr>
          <w:rFonts w:hint="eastAsia"/>
          <w:lang w:val="en-US" w:eastAsia="zh-CN"/>
        </w:rPr>
      </w:pPr>
    </w:p>
    <w:p w14:paraId="299CF7B6">
      <w:pPr>
        <w:rPr>
          <w:rFonts w:hint="eastAsia" w:ascii="黑体" w:hAnsi="黑体" w:eastAsia="黑体" w:cs="黑体"/>
          <w:sz w:val="44"/>
          <w:szCs w:val="4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33C1CC">
    <w:pPr>
      <w:spacing w:line="210" w:lineRule="auto"/>
      <w:ind w:left="804"/>
      <w:rPr>
        <w:rFonts w:ascii="宋体" w:hAnsi="宋体" w:eastAsia="宋体" w:cs="宋体"/>
        <w:sz w:val="17"/>
        <w:szCs w:val="17"/>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7FF111"/>
    <w:multiLevelType w:val="singleLevel"/>
    <w:tmpl w:val="A77FF111"/>
    <w:lvl w:ilvl="0" w:tentative="0">
      <w:start w:val="1"/>
      <w:numFmt w:val="decimal"/>
      <w:suff w:val="nothing"/>
      <w:lvlText w:val="%1、"/>
      <w:lvlJc w:val="left"/>
    </w:lvl>
  </w:abstractNum>
  <w:abstractNum w:abstractNumId="1">
    <w:nsid w:val="034E1960"/>
    <w:multiLevelType w:val="singleLevel"/>
    <w:tmpl w:val="034E1960"/>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844854"/>
    <w:rsid w:val="059960DD"/>
    <w:rsid w:val="05FD2B10"/>
    <w:rsid w:val="07832BA1"/>
    <w:rsid w:val="0C927F94"/>
    <w:rsid w:val="0DE3083D"/>
    <w:rsid w:val="112C42A9"/>
    <w:rsid w:val="137D2B9A"/>
    <w:rsid w:val="13DC1FB6"/>
    <w:rsid w:val="17D42FA4"/>
    <w:rsid w:val="189D5A8C"/>
    <w:rsid w:val="1CAC44F0"/>
    <w:rsid w:val="1EFA59E6"/>
    <w:rsid w:val="20A420AE"/>
    <w:rsid w:val="23B048C6"/>
    <w:rsid w:val="241C63FF"/>
    <w:rsid w:val="266A3452"/>
    <w:rsid w:val="27351CB2"/>
    <w:rsid w:val="27D17500"/>
    <w:rsid w:val="28520641"/>
    <w:rsid w:val="28732366"/>
    <w:rsid w:val="2A1D6D62"/>
    <w:rsid w:val="31D75713"/>
    <w:rsid w:val="32AB72CC"/>
    <w:rsid w:val="33095DA0"/>
    <w:rsid w:val="337C6572"/>
    <w:rsid w:val="33BA52ED"/>
    <w:rsid w:val="397877DC"/>
    <w:rsid w:val="3A7D396E"/>
    <w:rsid w:val="3AFC6E57"/>
    <w:rsid w:val="3B3140DB"/>
    <w:rsid w:val="3E043D34"/>
    <w:rsid w:val="3EC86B10"/>
    <w:rsid w:val="3FB51BB6"/>
    <w:rsid w:val="3FB84512"/>
    <w:rsid w:val="403A1C8F"/>
    <w:rsid w:val="40624D42"/>
    <w:rsid w:val="423F533B"/>
    <w:rsid w:val="45E36925"/>
    <w:rsid w:val="497A134E"/>
    <w:rsid w:val="4AA04DE4"/>
    <w:rsid w:val="4B46598C"/>
    <w:rsid w:val="4B7C7600"/>
    <w:rsid w:val="583C439E"/>
    <w:rsid w:val="596F1981"/>
    <w:rsid w:val="5C62639E"/>
    <w:rsid w:val="5D303DA6"/>
    <w:rsid w:val="5DF94AE0"/>
    <w:rsid w:val="5FE5356E"/>
    <w:rsid w:val="60285208"/>
    <w:rsid w:val="63116428"/>
    <w:rsid w:val="6D7221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5">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9">
    <w:name w:val="Table Grid"/>
    <w:basedOn w:val="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表格文字"/>
    <w:basedOn w:val="1"/>
    <w:qFormat/>
    <w:uiPriority w:val="0"/>
    <w:pPr>
      <w:jc w:val="left"/>
    </w:pPr>
    <w:rPr>
      <w:rFonts w:ascii="Times New Roman" w:hAnsi="Times New Roman" w:eastAsia="宋体" w:cs="Times New Roman"/>
      <w:sz w:val="18"/>
      <w:szCs w:val="24"/>
    </w:rPr>
  </w:style>
  <w:style w:type="paragraph" w:customStyle="1" w:styleId="12">
    <w:name w:val="正文缩进1"/>
    <w:basedOn w:val="1"/>
    <w:qFormat/>
    <w:uiPriority w:val="0"/>
    <w:pPr>
      <w:ind w:firstLine="420"/>
    </w:pPr>
    <w:rPr>
      <w:rFonts w:ascii="Calibri" w:hAnsi="Calibri" w:cs="黑体"/>
    </w:rPr>
  </w:style>
  <w:style w:type="paragraph" w:customStyle="1" w:styleId="13">
    <w:name w:val="纯文本1"/>
    <w:basedOn w:val="1"/>
    <w:qFormat/>
    <w:uiPriority w:val="0"/>
    <w:rPr>
      <w:rFonts w:ascii="宋体" w:hAnsi="Courier New" w:cs="Courier New"/>
      <w:szCs w:val="21"/>
    </w:rPr>
  </w:style>
  <w:style w:type="paragraph" w:customStyle="1" w:styleId="14">
    <w:name w:val="Normal Indent"/>
    <w:basedOn w:val="1"/>
    <w:qFormat/>
    <w:uiPriority w:val="0"/>
    <w:pPr>
      <w:widowControl/>
      <w:ind w:firstLine="420" w:firstLineChars="200"/>
    </w:pPr>
    <w:rPr>
      <w:rFonts w:ascii="Calibri" w:hAnsi="Calibri" w:cs="黑体"/>
      <w:sz w:val="20"/>
      <w:szCs w:val="20"/>
    </w:rPr>
  </w:style>
  <w:style w:type="paragraph" w:customStyle="1" w:styleId="15">
    <w:name w:val="列出段落1"/>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5372</Words>
  <Characters>5547</Characters>
  <Lines>0</Lines>
  <Paragraphs>0</Paragraphs>
  <TotalTime>194</TotalTime>
  <ScaleCrop>false</ScaleCrop>
  <LinksUpToDate>false</LinksUpToDate>
  <CharactersWithSpaces>6524</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2025-07-30T02:21:00Z</dcterms:created>
  <dc:creator>Administrator</dc:creator>
  <cp:lastModifiedBy>海底一粒沙</cp:lastModifiedBy>
  <dcterms:modified xsi:type="dcterms:W3CDTF">2025-09-09T07:06:29Z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eyJoZGlkIjoiODU0NWZmZjMxNDc3Y2U3ODI1YmQ2Mzc4ODVhMjVhMjMiLCJ1c2VySWQiOiIxMTU2Njk0NjkyIn0=</vt:lpwstr>
  </property>
  <property fmtid="{D5CDD505-2E9C-101B-9397-08002B2CF9AE}" pid="4" name="ICV">
    <vt:lpwstr>860A50A2E5C847DB956D49CFCE565484_12</vt:lpwstr>
  </property>
</Properties>
</file>